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78261">
      <w:pPr>
        <w:spacing w:line="420" w:lineRule="exact"/>
        <w:jc w:val="center"/>
        <w:rPr>
          <w:rFonts w:hint="eastAsia" w:ascii="宋体" w:hAnsi="宋体" w:eastAsia="宋体" w:cs="宋体"/>
          <w:b/>
          <w:bCs/>
          <w:color w:val="auto"/>
          <w:sz w:val="32"/>
          <w:szCs w:val="32"/>
          <w:lang w:val="en-US" w:eastAsia="zh-CN"/>
        </w:rPr>
      </w:pPr>
      <w:r>
        <w:rPr>
          <w:rFonts w:hint="eastAsia" w:ascii="宋体" w:hAnsi="宋体" w:eastAsia="宋体" w:cs="宋体"/>
          <w:b/>
          <w:bCs/>
          <w:color w:val="auto"/>
          <w:sz w:val="32"/>
          <w:szCs w:val="32"/>
          <w:lang w:val="en-US" w:eastAsia="zh-CN"/>
        </w:rPr>
        <w:t>竞价须知</w:t>
      </w:r>
    </w:p>
    <w:p w14:paraId="53171349">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val="0"/>
          <w:color w:val="auto"/>
          <w:sz w:val="24"/>
          <w:szCs w:val="24"/>
        </w:rPr>
      </w:pP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cs="宋体"/>
          <w:b/>
          <w:bCs w:val="0"/>
          <w:color w:val="auto"/>
          <w:sz w:val="24"/>
          <w:szCs w:val="24"/>
        </w:rPr>
        <w:t>于20</w:t>
      </w:r>
      <w:r>
        <w:rPr>
          <w:rFonts w:hint="eastAsia" w:ascii="宋体" w:hAnsi="宋体" w:cs="宋体"/>
          <w:b/>
          <w:bCs w:val="0"/>
          <w:color w:val="auto"/>
          <w:sz w:val="24"/>
          <w:szCs w:val="24"/>
          <w:lang w:val="en-US" w:eastAsia="zh-CN"/>
        </w:rPr>
        <w:t>25</w:t>
      </w:r>
      <w:r>
        <w:rPr>
          <w:rFonts w:hint="eastAsia" w:ascii="宋体" w:hAnsi="宋体" w:cs="宋体"/>
          <w:b/>
          <w:bCs w:val="0"/>
          <w:color w:val="auto"/>
          <w:sz w:val="24"/>
          <w:szCs w:val="24"/>
        </w:rPr>
        <w:t>年</w:t>
      </w:r>
      <w:r>
        <w:rPr>
          <w:rFonts w:hint="eastAsia" w:ascii="宋体" w:hAnsi="宋体" w:cs="宋体"/>
          <w:b/>
          <w:bCs w:val="0"/>
          <w:color w:val="auto"/>
          <w:sz w:val="24"/>
          <w:szCs w:val="24"/>
          <w:lang w:val="en-US" w:eastAsia="zh-CN"/>
        </w:rPr>
        <w:t>4</w:t>
      </w:r>
      <w:r>
        <w:rPr>
          <w:rFonts w:hint="eastAsia" w:ascii="宋体" w:hAnsi="宋体" w:cs="宋体"/>
          <w:b/>
          <w:bCs w:val="0"/>
          <w:color w:val="auto"/>
          <w:sz w:val="24"/>
          <w:szCs w:val="24"/>
        </w:rPr>
        <w:t>月</w:t>
      </w:r>
      <w:r>
        <w:rPr>
          <w:rFonts w:hint="eastAsia" w:ascii="宋体" w:hAnsi="宋体" w:cs="宋体"/>
          <w:b/>
          <w:bCs w:val="0"/>
          <w:color w:val="auto"/>
          <w:sz w:val="24"/>
          <w:szCs w:val="24"/>
          <w:lang w:val="en-US" w:eastAsia="zh-CN"/>
        </w:rPr>
        <w:t>24</w:t>
      </w:r>
      <w:r>
        <w:rPr>
          <w:rFonts w:hint="eastAsia" w:ascii="宋体" w:hAnsi="宋体" w:cs="宋体"/>
          <w:b/>
          <w:bCs w:val="0"/>
          <w:color w:val="auto"/>
          <w:sz w:val="24"/>
          <w:szCs w:val="24"/>
        </w:rPr>
        <w:t>日</w:t>
      </w:r>
      <w:r>
        <w:rPr>
          <w:rFonts w:hint="eastAsia" w:ascii="宋体" w:hAnsi="宋体" w:eastAsia="宋体" w:cs="宋体"/>
          <w:b/>
          <w:bCs/>
          <w:color w:val="auto"/>
          <w:sz w:val="24"/>
          <w:szCs w:val="24"/>
        </w:rPr>
        <w:t>9:00至1</w:t>
      </w:r>
      <w:r>
        <w:rPr>
          <w:rFonts w:hint="eastAsia" w:ascii="宋体" w:hAnsi="宋体" w:eastAsia="宋体" w:cs="宋体"/>
          <w:b/>
          <w:bCs/>
          <w:color w:val="auto"/>
          <w:sz w:val="24"/>
          <w:szCs w:val="24"/>
          <w:lang w:val="en-US" w:eastAsia="zh-CN"/>
        </w:rPr>
        <w:t>0</w:t>
      </w:r>
      <w:r>
        <w:rPr>
          <w:rFonts w:hint="eastAsia" w:ascii="宋体" w:hAnsi="宋体" w:eastAsia="宋体" w:cs="宋体"/>
          <w:b/>
          <w:bCs/>
          <w:color w:val="auto"/>
          <w:sz w:val="24"/>
          <w:szCs w:val="24"/>
        </w:rPr>
        <w:t>:00止（延时除外）在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792F58AA">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550386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33918214">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4952" w:type="pct"/>
        <w:tblInd w:w="0" w:type="dxa"/>
        <w:tblLayout w:type="fixed"/>
        <w:tblCellMar>
          <w:top w:w="0" w:type="dxa"/>
          <w:left w:w="108" w:type="dxa"/>
          <w:bottom w:w="0" w:type="dxa"/>
          <w:right w:w="108" w:type="dxa"/>
        </w:tblCellMar>
      </w:tblPr>
      <w:tblGrid>
        <w:gridCol w:w="907"/>
        <w:gridCol w:w="1913"/>
        <w:gridCol w:w="1006"/>
        <w:gridCol w:w="1684"/>
        <w:gridCol w:w="1106"/>
        <w:gridCol w:w="1036"/>
        <w:gridCol w:w="1225"/>
        <w:gridCol w:w="990"/>
      </w:tblGrid>
      <w:tr w14:paraId="410E7E9E">
        <w:tblPrEx>
          <w:tblCellMar>
            <w:top w:w="0" w:type="dxa"/>
            <w:left w:w="108" w:type="dxa"/>
            <w:bottom w:w="0" w:type="dxa"/>
            <w:right w:w="108" w:type="dxa"/>
          </w:tblCellMar>
        </w:tblPrEx>
        <w:trPr>
          <w:trHeight w:val="958" w:hRule="atLeast"/>
        </w:trPr>
        <w:tc>
          <w:tcPr>
            <w:tcW w:w="459" w:type="pct"/>
            <w:tcBorders>
              <w:top w:val="single" w:color="auto" w:sz="4" w:space="0"/>
              <w:left w:val="single" w:color="auto" w:sz="4" w:space="0"/>
              <w:bottom w:val="single" w:color="auto" w:sz="4" w:space="0"/>
              <w:right w:val="single" w:color="auto" w:sz="4" w:space="0"/>
            </w:tcBorders>
            <w:noWrap w:val="0"/>
            <w:vAlign w:val="center"/>
          </w:tcPr>
          <w:p w14:paraId="0152E11E">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序号</w:t>
            </w:r>
          </w:p>
        </w:tc>
        <w:tc>
          <w:tcPr>
            <w:tcW w:w="969" w:type="pct"/>
            <w:tcBorders>
              <w:top w:val="single" w:color="auto" w:sz="4" w:space="0"/>
              <w:left w:val="nil"/>
              <w:bottom w:val="single" w:color="auto" w:sz="4" w:space="0"/>
              <w:right w:val="single" w:color="auto" w:sz="4" w:space="0"/>
            </w:tcBorders>
            <w:noWrap w:val="0"/>
            <w:vAlign w:val="center"/>
          </w:tcPr>
          <w:p w14:paraId="4D2EA56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标的名称</w:t>
            </w:r>
          </w:p>
        </w:tc>
        <w:tc>
          <w:tcPr>
            <w:tcW w:w="509" w:type="pct"/>
            <w:tcBorders>
              <w:top w:val="single" w:color="auto" w:sz="4" w:space="0"/>
              <w:left w:val="nil"/>
              <w:bottom w:val="single" w:color="auto" w:sz="4" w:space="0"/>
              <w:right w:val="single" w:color="auto" w:sz="4" w:space="0"/>
            </w:tcBorders>
            <w:noWrap w:val="0"/>
            <w:vAlign w:val="center"/>
          </w:tcPr>
          <w:p w14:paraId="7ADD8B27">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规划用途</w:t>
            </w:r>
          </w:p>
        </w:tc>
        <w:tc>
          <w:tcPr>
            <w:tcW w:w="853" w:type="pct"/>
            <w:tcBorders>
              <w:top w:val="single" w:color="auto" w:sz="4" w:space="0"/>
              <w:left w:val="nil"/>
              <w:bottom w:val="single" w:color="auto" w:sz="4" w:space="0"/>
              <w:right w:val="single" w:color="auto" w:sz="4" w:space="0"/>
            </w:tcBorders>
            <w:noWrap w:val="0"/>
            <w:vAlign w:val="center"/>
          </w:tcPr>
          <w:p w14:paraId="0C3F1661">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建筑面积（平方米）</w:t>
            </w:r>
          </w:p>
        </w:tc>
        <w:tc>
          <w:tcPr>
            <w:tcW w:w="560" w:type="pct"/>
            <w:tcBorders>
              <w:top w:val="single" w:color="auto" w:sz="4" w:space="0"/>
              <w:left w:val="nil"/>
              <w:bottom w:val="single" w:color="auto" w:sz="4" w:space="0"/>
              <w:right w:val="single" w:color="auto" w:sz="4" w:space="0"/>
            </w:tcBorders>
            <w:noWrap w:val="0"/>
            <w:vAlign w:val="center"/>
          </w:tcPr>
          <w:p w14:paraId="47742FBE">
            <w:pPr>
              <w:widowControl/>
              <w:jc w:val="center"/>
              <w:rPr>
                <w:rFonts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首年租金起始</w:t>
            </w:r>
            <w:r>
              <w:rPr>
                <w:rFonts w:hint="eastAsia" w:ascii="宋体" w:hAnsi="宋体" w:cs="宋体"/>
                <w:color w:val="000000"/>
                <w:sz w:val="21"/>
                <w:szCs w:val="21"/>
                <w:highlight w:val="none"/>
              </w:rPr>
              <w:t>价（元/年）</w:t>
            </w:r>
          </w:p>
        </w:tc>
        <w:tc>
          <w:tcPr>
            <w:tcW w:w="524" w:type="pct"/>
            <w:tcBorders>
              <w:top w:val="single" w:color="auto" w:sz="4" w:space="0"/>
              <w:left w:val="nil"/>
              <w:bottom w:val="single" w:color="auto" w:sz="4" w:space="0"/>
              <w:right w:val="single" w:color="auto" w:sz="4" w:space="0"/>
            </w:tcBorders>
            <w:noWrap w:val="0"/>
            <w:vAlign w:val="center"/>
          </w:tcPr>
          <w:p w14:paraId="2BFCBBA0">
            <w:pPr>
              <w:widowControl/>
              <w:jc w:val="center"/>
              <w:rPr>
                <w:rFonts w:ascii="宋体" w:hAnsi="宋体" w:cs="宋体"/>
                <w:color w:val="000000"/>
                <w:kern w:val="0"/>
                <w:sz w:val="21"/>
                <w:szCs w:val="21"/>
                <w:highlight w:val="none"/>
              </w:rPr>
            </w:pPr>
            <w:r>
              <w:rPr>
                <w:rFonts w:hint="eastAsia" w:ascii="宋体" w:hAnsi="宋体" w:cs="宋体"/>
                <w:color w:val="000000"/>
                <w:kern w:val="0"/>
                <w:sz w:val="21"/>
                <w:szCs w:val="21"/>
                <w:highlight w:val="none"/>
              </w:rPr>
              <w:t>保证金（元）</w:t>
            </w:r>
          </w:p>
        </w:tc>
        <w:tc>
          <w:tcPr>
            <w:tcW w:w="620" w:type="pct"/>
            <w:tcBorders>
              <w:top w:val="single" w:color="auto" w:sz="4" w:space="0"/>
              <w:left w:val="nil"/>
              <w:bottom w:val="single" w:color="auto" w:sz="4" w:space="0"/>
              <w:right w:val="single" w:color="auto" w:sz="4" w:space="0"/>
            </w:tcBorders>
            <w:noWrap/>
            <w:vAlign w:val="center"/>
          </w:tcPr>
          <w:p w14:paraId="4671917A">
            <w:pPr>
              <w:spacing w:line="260" w:lineRule="exact"/>
              <w:ind w:right="200"/>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租期</w:t>
            </w:r>
          </w:p>
        </w:tc>
        <w:tc>
          <w:tcPr>
            <w:tcW w:w="501" w:type="pct"/>
            <w:tcBorders>
              <w:top w:val="single" w:color="auto" w:sz="4" w:space="0"/>
              <w:left w:val="nil"/>
              <w:bottom w:val="single" w:color="auto" w:sz="4" w:space="0"/>
              <w:right w:val="single" w:color="auto" w:sz="4" w:space="0"/>
            </w:tcBorders>
            <w:noWrap/>
            <w:vAlign w:val="center"/>
          </w:tcPr>
          <w:p w14:paraId="04772879">
            <w:pPr>
              <w:spacing w:line="260" w:lineRule="exact"/>
              <w:ind w:right="200"/>
              <w:jc w:val="center"/>
              <w:rPr>
                <w:rFonts w:hint="eastAsia" w:ascii="宋体" w:hAnsi="宋体" w:eastAsia="宋体" w:cs="宋体"/>
                <w:color w:val="000000"/>
                <w:sz w:val="21"/>
                <w:szCs w:val="21"/>
                <w:highlight w:val="none"/>
                <w:lang w:val="en-US" w:eastAsia="zh-CN"/>
              </w:rPr>
            </w:pPr>
            <w:r>
              <w:rPr>
                <w:rFonts w:hint="eastAsia" w:ascii="宋体" w:hAnsi="宋体" w:cs="宋体"/>
                <w:color w:val="000000"/>
                <w:sz w:val="21"/>
                <w:szCs w:val="21"/>
                <w:highlight w:val="none"/>
                <w:lang w:val="en-US" w:eastAsia="zh-CN"/>
              </w:rPr>
              <w:t>备注</w:t>
            </w:r>
          </w:p>
        </w:tc>
      </w:tr>
      <w:tr w14:paraId="189E3824">
        <w:tblPrEx>
          <w:tblCellMar>
            <w:top w:w="0" w:type="dxa"/>
            <w:left w:w="108" w:type="dxa"/>
            <w:bottom w:w="0" w:type="dxa"/>
            <w:right w:w="108" w:type="dxa"/>
          </w:tblCellMar>
        </w:tblPrEx>
        <w:trPr>
          <w:trHeight w:val="1313" w:hRule="atLeast"/>
        </w:trPr>
        <w:tc>
          <w:tcPr>
            <w:tcW w:w="459" w:type="pct"/>
            <w:tcBorders>
              <w:top w:val="single" w:color="auto" w:sz="4" w:space="0"/>
              <w:left w:val="single" w:color="auto" w:sz="8" w:space="0"/>
              <w:bottom w:val="single" w:color="auto" w:sz="4" w:space="0"/>
              <w:right w:val="single" w:color="auto" w:sz="8" w:space="0"/>
            </w:tcBorders>
            <w:noWrap w:val="0"/>
            <w:vAlign w:val="center"/>
          </w:tcPr>
          <w:p w14:paraId="1C86C159">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1</w:t>
            </w:r>
          </w:p>
        </w:tc>
        <w:tc>
          <w:tcPr>
            <w:tcW w:w="969" w:type="pct"/>
            <w:tcBorders>
              <w:top w:val="single" w:color="auto" w:sz="4" w:space="0"/>
              <w:left w:val="nil"/>
              <w:bottom w:val="single" w:color="auto" w:sz="4" w:space="0"/>
              <w:right w:val="single" w:color="auto" w:sz="8" w:space="0"/>
            </w:tcBorders>
            <w:noWrap w:val="0"/>
            <w:vAlign w:val="center"/>
          </w:tcPr>
          <w:p w14:paraId="103DDAE7">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骆驼街道通和东路19号厂区内西南侧1-4层厂房</w:t>
            </w:r>
          </w:p>
        </w:tc>
        <w:tc>
          <w:tcPr>
            <w:tcW w:w="509" w:type="pct"/>
            <w:tcBorders>
              <w:top w:val="single" w:color="auto" w:sz="4" w:space="0"/>
              <w:left w:val="nil"/>
              <w:bottom w:val="single" w:color="auto" w:sz="4" w:space="0"/>
              <w:right w:val="single" w:color="auto" w:sz="8" w:space="0"/>
            </w:tcBorders>
            <w:noWrap w:val="0"/>
            <w:vAlign w:val="center"/>
          </w:tcPr>
          <w:p w14:paraId="235B074F">
            <w:pPr>
              <w:widowControl/>
              <w:jc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工业用房</w:t>
            </w:r>
          </w:p>
        </w:tc>
        <w:tc>
          <w:tcPr>
            <w:tcW w:w="853" w:type="pct"/>
            <w:tcBorders>
              <w:top w:val="single" w:color="auto" w:sz="4" w:space="0"/>
              <w:left w:val="nil"/>
              <w:bottom w:val="single" w:color="auto" w:sz="4" w:space="0"/>
              <w:right w:val="single" w:color="auto" w:sz="8" w:space="0"/>
            </w:tcBorders>
            <w:noWrap w:val="0"/>
            <w:vAlign w:val="center"/>
          </w:tcPr>
          <w:p w14:paraId="5CC46F11">
            <w:pPr>
              <w:pStyle w:val="6"/>
              <w:shd w:val="clear" w:color="auto" w:fill="FFFFFF"/>
              <w:snapToGrid w:val="0"/>
              <w:spacing w:before="0" w:beforeAutospacing="0" w:after="0" w:afterAutospacing="0" w:line="320" w:lineRule="exact"/>
              <w:jc w:val="center"/>
              <w:rPr>
                <w:rFonts w:hint="default" w:ascii="宋体" w:hAnsi="宋体" w:cs="宋体"/>
                <w:color w:val="000000"/>
                <w:kern w:val="0"/>
                <w:sz w:val="21"/>
                <w:szCs w:val="21"/>
                <w:highlight w:val="none"/>
                <w:lang w:val="en-US" w:eastAsia="zh-CN"/>
              </w:rPr>
            </w:pPr>
            <w:r>
              <w:rPr>
                <w:rFonts w:hint="eastAsia" w:ascii="宋体" w:hAnsi="宋体" w:eastAsia="宋体" w:cs="宋体"/>
                <w:color w:val="000000"/>
                <w:kern w:val="0"/>
                <w:sz w:val="21"/>
                <w:szCs w:val="21"/>
                <w:highlight w:val="none"/>
                <w:lang w:val="en-US" w:eastAsia="zh-CN" w:bidi="ar-SA"/>
              </w:rPr>
              <w:t>3445.43</w:t>
            </w:r>
          </w:p>
        </w:tc>
        <w:tc>
          <w:tcPr>
            <w:tcW w:w="560" w:type="pct"/>
            <w:tcBorders>
              <w:top w:val="single" w:color="auto" w:sz="4" w:space="0"/>
              <w:left w:val="nil"/>
              <w:bottom w:val="single" w:color="auto" w:sz="4" w:space="0"/>
              <w:right w:val="single" w:color="auto" w:sz="8" w:space="0"/>
            </w:tcBorders>
            <w:noWrap w:val="0"/>
            <w:vAlign w:val="center"/>
          </w:tcPr>
          <w:p w14:paraId="2BDE29A5">
            <w:pPr>
              <w:pStyle w:val="6"/>
              <w:shd w:val="clear" w:color="auto" w:fill="FFFFFF"/>
              <w:snapToGrid w:val="0"/>
              <w:spacing w:before="0" w:beforeAutospacing="0" w:after="0" w:afterAutospacing="0" w:line="320" w:lineRule="exact"/>
              <w:jc w:val="both"/>
              <w:rPr>
                <w:rFonts w:hint="default"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SA"/>
              </w:rPr>
              <w:t>570600</w:t>
            </w:r>
          </w:p>
        </w:tc>
        <w:tc>
          <w:tcPr>
            <w:tcW w:w="524" w:type="pct"/>
            <w:tcBorders>
              <w:top w:val="single" w:color="auto" w:sz="4" w:space="0"/>
              <w:left w:val="nil"/>
              <w:bottom w:val="single" w:color="auto" w:sz="4" w:space="0"/>
              <w:right w:val="nil"/>
            </w:tcBorders>
            <w:noWrap w:val="0"/>
            <w:vAlign w:val="center"/>
          </w:tcPr>
          <w:p w14:paraId="09DA55CA">
            <w:pPr>
              <w:widowControl/>
              <w:jc w:val="center"/>
              <w:textAlignment w:val="center"/>
              <w:rPr>
                <w:rFonts w:hint="default" w:ascii="宋体" w:hAnsi="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50000</w:t>
            </w:r>
          </w:p>
        </w:tc>
        <w:tc>
          <w:tcPr>
            <w:tcW w:w="620" w:type="pct"/>
            <w:tcBorders>
              <w:top w:val="single" w:color="auto" w:sz="4" w:space="0"/>
              <w:left w:val="single" w:color="auto" w:sz="4" w:space="0"/>
              <w:bottom w:val="single" w:color="auto" w:sz="4" w:space="0"/>
              <w:right w:val="single" w:color="auto" w:sz="4" w:space="0"/>
            </w:tcBorders>
            <w:noWrap w:val="0"/>
            <w:vAlign w:val="center"/>
          </w:tcPr>
          <w:p w14:paraId="1EE1F561">
            <w:pPr>
              <w:widowControl/>
              <w:jc w:val="center"/>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lang w:val="en-US" w:eastAsia="zh-CN"/>
              </w:rPr>
              <w:t>5</w:t>
            </w:r>
            <w:r>
              <w:rPr>
                <w:rFonts w:hint="eastAsia" w:ascii="宋体" w:hAnsi="宋体" w:cs="宋体"/>
                <w:color w:val="000000"/>
                <w:kern w:val="0"/>
                <w:sz w:val="21"/>
                <w:szCs w:val="21"/>
                <w:highlight w:val="none"/>
              </w:rPr>
              <w:t>年</w:t>
            </w:r>
            <w:r>
              <w:rPr>
                <w:rFonts w:hint="eastAsia" w:ascii="宋体" w:hAnsi="宋体" w:cs="宋体"/>
                <w:i w:val="0"/>
                <w:iCs w:val="0"/>
                <w:color w:val="auto"/>
                <w:kern w:val="0"/>
                <w:sz w:val="21"/>
                <w:szCs w:val="21"/>
                <w:u w:val="none"/>
                <w:lang w:val="en-US" w:eastAsia="zh-CN" w:bidi="ar"/>
              </w:rPr>
              <w:t>（含装修宽限期）</w:t>
            </w:r>
            <w:r>
              <w:rPr>
                <w:rFonts w:hint="eastAsia" w:ascii="宋体" w:hAnsi="宋体" w:cs="宋体"/>
                <w:color w:val="000000"/>
                <w:kern w:val="0"/>
                <w:sz w:val="21"/>
                <w:szCs w:val="21"/>
                <w:highlight w:val="none"/>
                <w:lang w:val="en-US" w:eastAsia="zh-CN"/>
              </w:rPr>
              <w:t>装修宽限期3个月</w:t>
            </w:r>
          </w:p>
        </w:tc>
        <w:tc>
          <w:tcPr>
            <w:tcW w:w="501" w:type="pct"/>
            <w:tcBorders>
              <w:top w:val="single" w:color="auto" w:sz="4" w:space="0"/>
              <w:left w:val="single" w:color="auto" w:sz="4" w:space="0"/>
              <w:bottom w:val="single" w:color="auto" w:sz="4" w:space="0"/>
              <w:right w:val="single" w:color="auto" w:sz="4" w:space="0"/>
            </w:tcBorders>
            <w:noWrap w:val="0"/>
            <w:vAlign w:val="center"/>
          </w:tcPr>
          <w:p w14:paraId="3C4885D1">
            <w:pPr>
              <w:widowControl/>
              <w:jc w:val="center"/>
              <w:rPr>
                <w:rFonts w:hint="eastAsia" w:ascii="宋体" w:hAnsi="宋体" w:cs="宋体"/>
                <w:color w:val="000000"/>
                <w:kern w:val="0"/>
                <w:sz w:val="21"/>
                <w:szCs w:val="21"/>
                <w:highlight w:val="none"/>
                <w:lang w:val="en-US" w:eastAsia="zh-CN"/>
              </w:rPr>
            </w:pPr>
          </w:p>
          <w:p w14:paraId="3EA55B34">
            <w:pPr>
              <w:widowControl/>
              <w:jc w:val="center"/>
              <w:rPr>
                <w:rFonts w:hint="eastAsia" w:ascii="宋体" w:hAnsi="宋体" w:eastAsia="宋体" w:cs="宋体"/>
                <w:color w:val="000000"/>
                <w:kern w:val="0"/>
                <w:sz w:val="21"/>
                <w:szCs w:val="21"/>
                <w:highlight w:val="none"/>
                <w:lang w:val="en-US" w:eastAsia="zh-CN"/>
              </w:rPr>
            </w:pPr>
            <w:r>
              <w:rPr>
                <w:rFonts w:hint="eastAsia" w:ascii="宋体" w:hAnsi="宋体" w:cs="宋体"/>
                <w:color w:val="000000"/>
                <w:kern w:val="0"/>
                <w:sz w:val="21"/>
                <w:szCs w:val="21"/>
                <w:highlight w:val="none"/>
                <w:lang w:val="en-US" w:eastAsia="zh-CN"/>
              </w:rPr>
              <w:t>前三年不变后两年租金相同在第三年基础上上浮5%</w:t>
            </w:r>
          </w:p>
        </w:tc>
      </w:tr>
    </w:tbl>
    <w:p w14:paraId="34D4C529">
      <w:pPr>
        <w:spacing w:line="420" w:lineRule="exact"/>
        <w:rPr>
          <w:rFonts w:hint="eastAsia" w:ascii="宋体" w:hAnsi="宋体"/>
          <w:b/>
          <w:color w:val="auto"/>
          <w:sz w:val="24"/>
          <w:szCs w:val="24"/>
        </w:rPr>
      </w:pPr>
      <w:r>
        <w:rPr>
          <w:rFonts w:hint="eastAsia" w:ascii="宋体" w:hAnsi="宋体"/>
          <w:b/>
          <w:color w:val="auto"/>
          <w:sz w:val="24"/>
          <w:szCs w:val="24"/>
          <w:lang w:val="en-US" w:eastAsia="zh-CN"/>
        </w:rPr>
        <w:t xml:space="preserve">  特别提醒：厂房不得用于物流、沙场、再生资源、停车场等经营性服务行业，不得存放产生扬尘的建筑材料、易燃易爆品、危险化学品等，不能产生噪音、污染物等不符合当地政府要求的排放物，不得进行法律、法规禁止的其他活动。租赁期间买受人（承租人）不得以任何方式进行转租，</w:t>
      </w:r>
      <w:r>
        <w:rPr>
          <w:rFonts w:hint="eastAsia" w:ascii="宋体" w:hAnsi="宋体" w:eastAsia="宋体" w:cs="宋体"/>
          <w:b/>
          <w:color w:val="auto"/>
          <w:sz w:val="24"/>
          <w:szCs w:val="24"/>
          <w:lang w:val="en-US" w:eastAsia="zh-CN"/>
        </w:rPr>
        <w:t>如发现违反该标的房屋用途</w:t>
      </w:r>
      <w:r>
        <w:rPr>
          <w:rFonts w:hint="eastAsia" w:ascii="宋体" w:hAnsi="宋体" w:cs="宋体"/>
          <w:b/>
          <w:color w:val="auto"/>
          <w:sz w:val="24"/>
          <w:szCs w:val="24"/>
          <w:lang w:val="en-US" w:eastAsia="zh-CN"/>
        </w:rPr>
        <w:t>规定</w:t>
      </w:r>
      <w:r>
        <w:rPr>
          <w:rFonts w:hint="eastAsia" w:ascii="宋体" w:hAnsi="宋体" w:eastAsia="宋体" w:cs="宋体"/>
          <w:b/>
          <w:color w:val="auto"/>
          <w:sz w:val="24"/>
          <w:szCs w:val="24"/>
          <w:lang w:val="en-US" w:eastAsia="zh-CN"/>
        </w:rPr>
        <w:t>的视为违约，委托人（出租人）有权无条件收回该标的，履约保证金不予退还。</w:t>
      </w:r>
    </w:p>
    <w:p w14:paraId="53074105">
      <w:pPr>
        <w:spacing w:line="420" w:lineRule="exact"/>
        <w:ind w:firstLine="482" w:firstLineChars="200"/>
        <w:rPr>
          <w:rFonts w:hint="eastAsia" w:ascii="宋体" w:hAnsi="宋体" w:eastAsia="宋体" w:cs="宋体"/>
          <w:b/>
          <w:color w:val="auto"/>
          <w:sz w:val="24"/>
          <w:szCs w:val="24"/>
        </w:rPr>
      </w:pPr>
      <w:r>
        <w:rPr>
          <w:rFonts w:hint="eastAsia" w:ascii="宋体" w:hAnsi="宋体" w:eastAsia="宋体" w:cs="宋体"/>
          <w:b/>
          <w:color w:val="auto"/>
          <w:sz w:val="24"/>
          <w:szCs w:val="24"/>
          <w:lang w:eastAsia="zh-CN"/>
        </w:rPr>
        <w:t>四</w:t>
      </w:r>
      <w:r>
        <w:rPr>
          <w:rFonts w:hint="eastAsia" w:ascii="宋体" w:hAnsi="宋体" w:eastAsia="宋体" w:cs="宋体"/>
          <w:b/>
          <w:color w:val="auto"/>
          <w:sz w:val="24"/>
          <w:szCs w:val="24"/>
        </w:rPr>
        <w:t>﹑</w:t>
      </w:r>
      <w:r>
        <w:rPr>
          <w:rFonts w:hint="eastAsia" w:ascii="宋体" w:hAnsi="宋体" w:eastAsia="宋体" w:cs="宋体"/>
          <w:b/>
          <w:color w:val="auto"/>
          <w:sz w:val="24"/>
          <w:szCs w:val="24"/>
          <w:lang w:val="en-US" w:eastAsia="zh-CN"/>
        </w:rPr>
        <w:t>竞买</w:t>
      </w:r>
      <w:r>
        <w:rPr>
          <w:rFonts w:hint="eastAsia" w:ascii="宋体" w:hAnsi="宋体" w:eastAsia="宋体" w:cs="宋体"/>
          <w:b/>
          <w:color w:val="auto"/>
          <w:sz w:val="24"/>
          <w:szCs w:val="24"/>
        </w:rPr>
        <w:t>办法：</w:t>
      </w:r>
    </w:p>
    <w:p w14:paraId="1BE4A8F9">
      <w:pPr>
        <w:widowControl w:val="0"/>
        <w:numPr>
          <w:ilvl w:val="0"/>
          <w:numId w:val="1"/>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p>
    <w:p w14:paraId="1257C597">
      <w:pPr>
        <w:widowControl w:val="0"/>
        <w:numPr>
          <w:ilvl w:val="0"/>
          <w:numId w:val="0"/>
        </w:numPr>
        <w:adjustRightInd/>
        <w:snapToGrid/>
        <w:spacing w:after="0" w:line="540" w:lineRule="exact"/>
        <w:ind w:firstLine="480" w:firstLineChars="200"/>
        <w:jc w:val="both"/>
        <w:rPr>
          <w:rFonts w:hint="eastAsia" w:ascii="宋体" w:hAnsi="宋体" w:eastAsia="宋体" w:cs="宋体"/>
          <w:bCs/>
          <w:color w:val="auto"/>
          <w:kern w:val="2"/>
          <w:sz w:val="24"/>
          <w:szCs w:val="22"/>
          <w:lang w:val="en-US" w:eastAsia="zh-CN" w:bidi="ar-SA"/>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w:t>
      </w:r>
      <w:r>
        <w:rPr>
          <w:rFonts w:hint="eastAsia" w:ascii="宋体" w:hAnsi="宋体" w:cs="宋体"/>
          <w:bCs/>
          <w:color w:val="auto"/>
          <w:kern w:val="2"/>
          <w:sz w:val="24"/>
          <w:szCs w:val="22"/>
          <w:lang w:val="en-US" w:eastAsia="zh-CN" w:bidi="ar-SA"/>
        </w:rPr>
        <w:t>竞买人</w:t>
      </w:r>
      <w:r>
        <w:rPr>
          <w:rFonts w:hint="eastAsia" w:ascii="宋体" w:hAnsi="宋体" w:eastAsia="宋体" w:cs="宋体"/>
          <w:bCs/>
          <w:color w:val="auto"/>
          <w:kern w:val="2"/>
          <w:sz w:val="24"/>
          <w:szCs w:val="22"/>
          <w:lang w:val="en-US" w:eastAsia="zh-CN" w:bidi="ar-SA"/>
        </w:rPr>
        <w:t>应为中华人民共和国境内依法设立拥有独立法人资格的企业，</w:t>
      </w:r>
      <w:r>
        <w:rPr>
          <w:rFonts w:hint="eastAsia" w:ascii="宋体" w:hAnsi="宋体" w:cs="宋体"/>
          <w:bCs/>
          <w:color w:val="auto"/>
          <w:kern w:val="2"/>
          <w:sz w:val="24"/>
          <w:szCs w:val="22"/>
          <w:lang w:val="en-US" w:eastAsia="zh-CN" w:bidi="ar-SA"/>
        </w:rPr>
        <w:t>竞买人</w:t>
      </w:r>
      <w:r>
        <w:rPr>
          <w:rFonts w:hint="eastAsia" w:ascii="宋体" w:hAnsi="宋体" w:eastAsia="宋体" w:cs="宋体"/>
          <w:bCs/>
          <w:color w:val="auto"/>
          <w:kern w:val="2"/>
          <w:sz w:val="24"/>
          <w:szCs w:val="22"/>
          <w:lang w:val="en-US" w:eastAsia="zh-CN" w:bidi="ar-SA"/>
        </w:rPr>
        <w:t>登记证件符合国家有关规定，不存在法律障碍。不接收联合体报名。</w:t>
      </w:r>
    </w:p>
    <w:p w14:paraId="5E922C4F">
      <w:pPr>
        <w:widowControl w:val="0"/>
        <w:numPr>
          <w:ilvl w:val="0"/>
          <w:numId w:val="0"/>
        </w:numPr>
        <w:adjustRightInd/>
        <w:snapToGrid/>
        <w:spacing w:after="0" w:line="540" w:lineRule="exact"/>
        <w:ind w:firstLine="480" w:firstLineChars="200"/>
        <w:jc w:val="both"/>
        <w:rPr>
          <w:rFonts w:hint="eastAsia" w:ascii="宋体" w:hAnsi="宋体" w:eastAsia="宋体" w:cs="Tahoma"/>
          <w:b w:val="0"/>
          <w:bCs w:val="0"/>
          <w:color w:val="auto"/>
          <w:sz w:val="24"/>
          <w:szCs w:val="24"/>
        </w:rPr>
      </w:pPr>
      <w:r>
        <w:rPr>
          <w:rFonts w:hint="eastAsia" w:ascii="宋体" w:hAnsi="宋体" w:cs="宋体"/>
          <w:bCs/>
          <w:color w:val="auto"/>
          <w:kern w:val="2"/>
          <w:sz w:val="24"/>
          <w:szCs w:val="22"/>
          <w:lang w:val="en-US" w:eastAsia="zh-CN" w:bidi="ar-SA"/>
        </w:rPr>
        <w:t>（2）竞买人</w:t>
      </w:r>
      <w:r>
        <w:rPr>
          <w:rFonts w:hint="eastAsia" w:ascii="宋体" w:hAnsi="宋体" w:eastAsia="宋体" w:cs="宋体"/>
          <w:bCs/>
          <w:color w:val="auto"/>
          <w:kern w:val="2"/>
          <w:sz w:val="24"/>
          <w:szCs w:val="22"/>
          <w:lang w:val="en-US" w:eastAsia="zh-CN" w:bidi="ar-SA"/>
        </w:rPr>
        <w:t>在竞</w:t>
      </w:r>
      <w:r>
        <w:rPr>
          <w:rFonts w:hint="eastAsia" w:ascii="宋体" w:hAnsi="宋体" w:cs="宋体"/>
          <w:bCs/>
          <w:color w:val="auto"/>
          <w:kern w:val="2"/>
          <w:sz w:val="24"/>
          <w:szCs w:val="22"/>
          <w:lang w:val="en-US" w:eastAsia="zh-CN" w:bidi="ar-SA"/>
        </w:rPr>
        <w:t>价</w:t>
      </w:r>
      <w:r>
        <w:rPr>
          <w:rFonts w:hint="eastAsia" w:ascii="宋体" w:hAnsi="宋体" w:eastAsia="宋体" w:cs="宋体"/>
          <w:bCs/>
          <w:color w:val="auto"/>
          <w:kern w:val="2"/>
          <w:sz w:val="24"/>
          <w:szCs w:val="22"/>
          <w:lang w:val="en-US" w:eastAsia="zh-CN" w:bidi="ar-SA"/>
        </w:rPr>
        <w:t>前到现场查看（以实地看样为准），自行了解相关政策及规定，同意遵守《房屋租赁合同》和《</w:t>
      </w:r>
      <w:r>
        <w:rPr>
          <w:rFonts w:hint="eastAsia" w:ascii="宋体" w:hAnsi="宋体" w:cs="宋体"/>
          <w:bCs/>
          <w:color w:val="auto"/>
          <w:kern w:val="2"/>
          <w:sz w:val="24"/>
          <w:szCs w:val="22"/>
          <w:lang w:val="en-US" w:eastAsia="zh-CN" w:bidi="ar-SA"/>
        </w:rPr>
        <w:t>竞价</w:t>
      </w:r>
      <w:r>
        <w:rPr>
          <w:rFonts w:hint="eastAsia" w:ascii="宋体" w:hAnsi="宋体" w:eastAsia="宋体" w:cs="宋体"/>
          <w:bCs/>
          <w:color w:val="auto"/>
          <w:kern w:val="2"/>
          <w:sz w:val="24"/>
          <w:szCs w:val="22"/>
          <w:lang w:val="en-US" w:eastAsia="zh-CN" w:bidi="ar-SA"/>
        </w:rPr>
        <w:t>须知》。具有良好的商业信誉和财务状况，在工商、税务、银行、检察等部门没有不良信誉记录，遵纪守法；没有违规经营、恶意拖欠房屋租金、不能诚信经营、违约等不良行为。</w:t>
      </w:r>
    </w:p>
    <w:p w14:paraId="7834653C">
      <w:pPr>
        <w:pStyle w:val="9"/>
        <w:numPr>
          <w:ilvl w:val="0"/>
          <w:numId w:val="0"/>
        </w:numPr>
        <w:spacing w:line="360" w:lineRule="auto"/>
        <w:ind w:firstLine="480" w:firstLineChars="200"/>
        <w:rPr>
          <w:rFonts w:hint="default" w:ascii="宋体" w:hAnsi="宋体" w:eastAsia="宋体" w:cs="Tahoma"/>
          <w:b w:val="0"/>
          <w:bCs w:val="0"/>
          <w:color w:val="auto"/>
          <w:sz w:val="24"/>
          <w:szCs w:val="24"/>
          <w:lang w:val="en-US"/>
        </w:rPr>
      </w:pPr>
      <w:r>
        <w:rPr>
          <w:rFonts w:hint="eastAsia" w:ascii="宋体" w:hAnsi="宋体" w:eastAsia="宋体" w:cs="宋体"/>
          <w:bCs/>
          <w:color w:val="auto"/>
          <w:sz w:val="24"/>
          <w:lang w:val="en-US" w:eastAsia="zh-CN"/>
        </w:rPr>
        <w:t>2、</w:t>
      </w: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谢绝参加：①在与委托人上一轮租赁期内存在拖欠房租费、转租、改变租赁用途等违反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；②有干扰委托人正常招租，无理取闹行为的</w:t>
      </w:r>
      <w:r>
        <w:rPr>
          <w:rFonts w:hint="eastAsia" w:ascii="宋体" w:hAnsi="宋体" w:cs="宋体"/>
          <w:bCs/>
          <w:color w:val="auto"/>
          <w:sz w:val="24"/>
          <w:lang w:eastAsia="zh-CN"/>
        </w:rPr>
        <w:t>。</w:t>
      </w:r>
    </w:p>
    <w:p w14:paraId="59AF6032">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ascii="宋体" w:hAnsi="宋体" w:eastAsia="宋体" w:cs="宋体"/>
          <w:color w:val="auto"/>
          <w:sz w:val="24"/>
          <w:lang w:val="en-US" w:eastAsia="zh-CN"/>
        </w:rPr>
        <w:t>3</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5</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4</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23</w:t>
      </w:r>
      <w:r>
        <w:rPr>
          <w:rFonts w:hint="eastAsia" w:ascii="宋体" w:hAnsi="宋体" w:eastAsia="宋体" w:cs="宋体"/>
          <w:bCs/>
          <w:color w:val="auto"/>
          <w:kern w:val="2"/>
          <w:sz w:val="24"/>
          <w:szCs w:val="22"/>
          <w:lang w:val="en-US" w:eastAsia="zh-CN" w:bidi="ar-SA"/>
        </w:rPr>
        <w:t>日16时前登陆镇海产权交易电子化平台https://218.0.7.247/ZHPRESystem/index.jsp</w:t>
      </w:r>
      <w:r>
        <w:rPr>
          <w:rFonts w:hint="eastAsia" w:eastAsia="宋体" w:cs="宋体"/>
          <w:bCs/>
          <w:color w:val="000000"/>
          <w:sz w:val="24"/>
          <w:szCs w:val="24"/>
          <w:lang w:val="en-US" w:eastAsia="zh-CN"/>
        </w:rPr>
        <w:t>完成注册报名，交付竞价保证金并绑定对应标的。</w:t>
      </w:r>
      <w:r>
        <w:rPr>
          <w:rFonts w:cs="宋体"/>
          <w:bCs/>
          <w:kern w:val="2"/>
          <w:szCs w:val="22"/>
        </w:rPr>
        <w:t>竞</w:t>
      </w:r>
      <w:r>
        <w:rPr>
          <w:rFonts w:hint="eastAsia" w:cs="宋体"/>
          <w:bCs/>
          <w:kern w:val="2"/>
          <w:szCs w:val="22"/>
          <w:lang w:eastAsia="zh-CN"/>
        </w:rPr>
        <w:t>价</w:t>
      </w:r>
      <w:r>
        <w:rPr>
          <w:rFonts w:cs="宋体"/>
          <w:bCs/>
          <w:kern w:val="2"/>
          <w:szCs w:val="22"/>
        </w:rPr>
        <w:t>保证金汇入指定账户户名(宁波市镇海产权服务中心有限公司，开户银行：宁波银行股份有限公司镇海支行，账号：52010122001150460)</w:t>
      </w:r>
      <w:r>
        <w:rPr>
          <w:rFonts w:hint="eastAsia" w:cs="宋体"/>
          <w:bCs/>
          <w:kern w:val="2"/>
          <w:szCs w:val="22"/>
          <w:lang w:eastAsia="zh-CN"/>
        </w:rPr>
        <w:t>。</w:t>
      </w:r>
    </w:p>
    <w:p w14:paraId="3EE0AB38">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eastAsia="宋体" w:cs="宋体"/>
          <w:color w:val="auto"/>
          <w:sz w:val="24"/>
          <w:lang w:val="en-US" w:eastAsia="zh-CN"/>
        </w:rPr>
        <w:t>4、展示看样：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5</w:t>
      </w:r>
      <w:r>
        <w:rPr>
          <w:rFonts w:hint="eastAsia" w:ascii="宋体" w:hAnsi="宋体" w:eastAsia="宋体" w:cs="宋体"/>
          <w:color w:val="auto"/>
          <w:sz w:val="24"/>
        </w:rPr>
        <w:t>年</w:t>
      </w:r>
      <w:r>
        <w:rPr>
          <w:rFonts w:hint="eastAsia" w:ascii="宋体" w:hAnsi="宋体" w:cs="宋体"/>
          <w:color w:val="auto"/>
          <w:sz w:val="24"/>
          <w:lang w:val="en-US" w:eastAsia="zh-CN"/>
        </w:rPr>
        <w:t>4</w:t>
      </w:r>
      <w:r>
        <w:rPr>
          <w:rFonts w:hint="eastAsia" w:ascii="宋体" w:hAnsi="宋体" w:eastAsia="宋体" w:cs="宋体"/>
          <w:color w:val="auto"/>
          <w:sz w:val="24"/>
        </w:rPr>
        <w:t>月</w:t>
      </w:r>
      <w:r>
        <w:rPr>
          <w:rFonts w:hint="eastAsia" w:ascii="宋体" w:hAnsi="宋体" w:cs="宋体"/>
          <w:color w:val="auto"/>
          <w:sz w:val="24"/>
          <w:lang w:val="en-US" w:eastAsia="zh-CN"/>
        </w:rPr>
        <w:t>23</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25544C7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lang w:val="en-US" w:eastAsia="zh-CN"/>
        </w:rPr>
        <w:t>5</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23</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E077FB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6、</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0F10E66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7</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活动设置延时出价功能，自由应价时间为</w:t>
      </w: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小时，在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活动结束前，每最后</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分钟如果有竞买人出价，就自动延迟</w:t>
      </w: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分钟。</w:t>
      </w:r>
    </w:p>
    <w:p w14:paraId="7FDE865D">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149D06E2">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9、</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36FFA7E4">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10</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5D9A75D3">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29A97C0C">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799979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17053107">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3572970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492DBB3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》为准。</w:t>
      </w:r>
    </w:p>
    <w:p w14:paraId="5A49333B">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54B3BB1E">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7D6383CB">
      <w:pPr>
        <w:pStyle w:val="10"/>
        <w:keepNext w:val="0"/>
        <w:keepLines w:val="0"/>
        <w:pageBreakBefore w:val="0"/>
        <w:widowControl/>
        <w:shd w:val="clear" w:color="auto" w:fill="FFFFFF"/>
        <w:kinsoku/>
        <w:wordWrap/>
        <w:overflowPunct/>
        <w:topLinePunct w:val="0"/>
        <w:autoSpaceDE/>
        <w:autoSpaceDN/>
        <w:bidi w:val="0"/>
        <w:adjustRightInd/>
        <w:snapToGrid/>
        <w:spacing w:beforeAutospacing="0" w:afterAutospacing="0" w:line="360" w:lineRule="auto"/>
        <w:ind w:firstLine="464" w:firstLineChars="200"/>
        <w:jc w:val="both"/>
        <w:textAlignment w:val="auto"/>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rPr>
        <w:t>1、</w:t>
      </w:r>
      <w:r>
        <w:rPr>
          <w:rFonts w:hint="eastAsia" w:ascii="宋体" w:hAnsi="宋体" w:eastAsia="宋体" w:cs="宋体"/>
          <w:b/>
          <w:bCs/>
          <w:color w:val="auto"/>
          <w:kern w:val="0"/>
          <w:sz w:val="24"/>
          <w:szCs w:val="24"/>
          <w:u w:val="single"/>
        </w:rPr>
        <w:t>成交价即为年租金，</w:t>
      </w:r>
      <w:r>
        <w:rPr>
          <w:rFonts w:hint="eastAsia" w:ascii="宋体" w:hAnsi="宋体" w:cs="宋体"/>
          <w:b/>
          <w:bCs/>
          <w:color w:val="auto"/>
          <w:kern w:val="0"/>
          <w:sz w:val="24"/>
          <w:szCs w:val="24"/>
          <w:u w:val="single"/>
          <w:lang w:val="en-US" w:eastAsia="zh-CN"/>
        </w:rPr>
        <w:t>竞价</w:t>
      </w:r>
      <w:r>
        <w:rPr>
          <w:rFonts w:hint="eastAsia" w:ascii="宋体" w:hAnsi="宋体" w:eastAsia="宋体" w:cs="宋体"/>
          <w:b/>
          <w:bCs/>
          <w:color w:val="auto"/>
          <w:kern w:val="0"/>
          <w:sz w:val="24"/>
          <w:szCs w:val="24"/>
          <w:u w:val="single"/>
          <w:lang w:val="en-US" w:eastAsia="zh-CN"/>
        </w:rPr>
        <w:t>标的</w:t>
      </w:r>
      <w:r>
        <w:rPr>
          <w:rFonts w:hint="eastAsia" w:ascii="宋体" w:hAnsi="宋体" w:cs="宋体"/>
          <w:b/>
          <w:bCs/>
          <w:color w:val="auto"/>
          <w:kern w:val="0"/>
          <w:sz w:val="24"/>
          <w:szCs w:val="24"/>
          <w:u w:val="single"/>
          <w:lang w:val="en-US" w:eastAsia="zh-CN"/>
        </w:rPr>
        <w:t>年租金</w:t>
      </w:r>
      <w:r>
        <w:rPr>
          <w:rFonts w:hint="eastAsia" w:ascii="宋体" w:hAnsi="宋体" w:eastAsia="宋体" w:cs="宋体"/>
          <w:b/>
          <w:bCs/>
          <w:color w:val="auto"/>
          <w:kern w:val="0"/>
          <w:sz w:val="24"/>
          <w:szCs w:val="24"/>
          <w:u w:val="single"/>
        </w:rPr>
        <w:t>支付方式为</w:t>
      </w:r>
      <w:r>
        <w:rPr>
          <w:rFonts w:hint="eastAsia" w:ascii="宋体" w:hAnsi="宋体" w:cs="宋体"/>
          <w:b/>
          <w:bCs/>
          <w:color w:val="auto"/>
          <w:kern w:val="0"/>
          <w:sz w:val="24"/>
          <w:szCs w:val="24"/>
          <w:u w:val="single"/>
          <w:lang w:val="en-US" w:eastAsia="zh-CN"/>
        </w:rPr>
        <w:t>一</w:t>
      </w:r>
      <w:r>
        <w:rPr>
          <w:rFonts w:hint="eastAsia" w:ascii="宋体" w:hAnsi="宋体" w:eastAsia="宋体" w:cs="宋体"/>
          <w:b/>
          <w:bCs/>
          <w:color w:val="auto"/>
          <w:kern w:val="0"/>
          <w:sz w:val="24"/>
          <w:szCs w:val="24"/>
          <w:u w:val="single"/>
          <w:lang w:val="en-US" w:eastAsia="zh-CN"/>
        </w:rPr>
        <w:t>年支付一次</w:t>
      </w:r>
      <w:r>
        <w:rPr>
          <w:rFonts w:hint="eastAsia" w:ascii="宋体" w:hAnsi="宋体" w:eastAsia="宋体" w:cs="宋体"/>
          <w:b/>
          <w:bCs/>
          <w:color w:val="auto"/>
          <w:kern w:val="0"/>
          <w:sz w:val="24"/>
          <w:szCs w:val="24"/>
          <w:u w:val="single"/>
        </w:rPr>
        <w:t>，先付后用</w:t>
      </w:r>
      <w:r>
        <w:rPr>
          <w:rFonts w:hint="eastAsia" w:ascii="宋体" w:hAnsi="宋体" w:eastAsia="宋体" w:cs="宋体"/>
          <w:b/>
          <w:bCs/>
          <w:color w:val="auto"/>
          <w:kern w:val="0"/>
          <w:sz w:val="24"/>
          <w:szCs w:val="24"/>
          <w:u w:val="single"/>
          <w:lang w:eastAsia="zh-CN"/>
        </w:rPr>
        <w:t>。</w:t>
      </w:r>
      <w:r>
        <w:rPr>
          <w:rFonts w:hint="eastAsia"/>
          <w:sz w:val="24"/>
        </w:rPr>
        <w:t>买受人</w:t>
      </w:r>
      <w:r>
        <w:rPr>
          <w:rFonts w:hint="eastAsia" w:ascii="宋体" w:hAnsi="宋体" w:eastAsia="宋体" w:cs="宋体"/>
          <w:color w:val="auto"/>
          <w:sz w:val="24"/>
          <w:szCs w:val="24"/>
          <w:lang w:eastAsia="zh-CN"/>
        </w:rPr>
        <w:t>（承租人）</w:t>
      </w:r>
      <w:r>
        <w:rPr>
          <w:rFonts w:hint="eastAsia"/>
          <w:sz w:val="24"/>
        </w:rPr>
        <w:t>应</w:t>
      </w:r>
      <w:r>
        <w:rPr>
          <w:rFonts w:hint="eastAsia"/>
          <w:sz w:val="24"/>
          <w:lang w:eastAsia="zh-CN"/>
        </w:rPr>
        <w:t>于</w:t>
      </w:r>
      <w:r>
        <w:rPr>
          <w:rFonts w:hint="eastAsia"/>
          <w:sz w:val="24"/>
          <w:lang w:val="en-US" w:eastAsia="zh-CN"/>
        </w:rPr>
        <w:t>7个工作日内签订《房屋租赁合同》，并于《</w:t>
      </w:r>
      <w:r>
        <w:rPr>
          <w:rFonts w:hint="eastAsia"/>
          <w:b w:val="0"/>
          <w:bCs/>
          <w:sz w:val="24"/>
          <w:lang w:val="en-US" w:eastAsia="zh-CN"/>
        </w:rPr>
        <w:t>房屋租赁合同</w:t>
      </w:r>
      <w:r>
        <w:rPr>
          <w:rFonts w:hint="eastAsia"/>
          <w:sz w:val="24"/>
          <w:lang w:val="en-US" w:eastAsia="zh-CN"/>
        </w:rPr>
        <w:t>》</w:t>
      </w:r>
      <w:r>
        <w:rPr>
          <w:rFonts w:hint="eastAsia"/>
          <w:b w:val="0"/>
          <w:bCs/>
          <w:sz w:val="24"/>
          <w:lang w:val="en-US" w:eastAsia="zh-CN"/>
        </w:rPr>
        <w:t>签订之日起7日</w:t>
      </w:r>
      <w:r>
        <w:rPr>
          <w:rFonts w:hint="eastAsia"/>
          <w:sz w:val="24"/>
        </w:rPr>
        <w:t>内将</w:t>
      </w:r>
      <w:r>
        <w:rPr>
          <w:rFonts w:hint="eastAsia"/>
          <w:sz w:val="24"/>
          <w:lang w:eastAsia="zh-CN"/>
        </w:rPr>
        <w:t>首年租金</w:t>
      </w:r>
      <w:r>
        <w:rPr>
          <w:rFonts w:hint="eastAsia"/>
          <w:sz w:val="24"/>
        </w:rPr>
        <w:t>及</w:t>
      </w:r>
      <w:r>
        <w:rPr>
          <w:rFonts w:hint="eastAsia" w:ascii="宋体" w:hAnsi="宋体" w:eastAsia="宋体" w:cs="宋体"/>
          <w:color w:val="000000"/>
          <w:sz w:val="24"/>
          <w:szCs w:val="24"/>
          <w:lang w:eastAsia="zh-CN"/>
        </w:rPr>
        <w:t>履约保证金（履约保证金</w:t>
      </w:r>
      <w:r>
        <w:rPr>
          <w:rFonts w:hint="eastAsia" w:ascii="宋体" w:hAnsi="宋体" w:eastAsia="宋体" w:cs="宋体"/>
          <w:color w:val="000000"/>
          <w:sz w:val="24"/>
          <w:szCs w:val="24"/>
        </w:rPr>
        <w:t>为</w:t>
      </w:r>
      <w:r>
        <w:rPr>
          <w:rFonts w:hint="eastAsia" w:ascii="宋体" w:hAnsi="宋体" w:eastAsia="宋体" w:cs="宋体"/>
          <w:b w:val="0"/>
          <w:bCs w:val="0"/>
          <w:color w:val="auto"/>
          <w:kern w:val="0"/>
          <w:sz w:val="24"/>
          <w:szCs w:val="24"/>
          <w:u w:val="none"/>
          <w:lang w:eastAsia="zh-CN"/>
        </w:rPr>
        <w:t>三</w:t>
      </w:r>
      <w:r>
        <w:rPr>
          <w:rFonts w:hint="eastAsia" w:ascii="宋体" w:hAnsi="宋体" w:eastAsia="宋体" w:cs="宋体"/>
          <w:b w:val="0"/>
          <w:bCs w:val="0"/>
          <w:color w:val="auto"/>
          <w:kern w:val="0"/>
          <w:sz w:val="24"/>
          <w:szCs w:val="24"/>
          <w:u w:val="none"/>
        </w:rPr>
        <w:t>个月</w:t>
      </w:r>
      <w:r>
        <w:rPr>
          <w:rFonts w:hint="eastAsia" w:ascii="宋体" w:hAnsi="宋体" w:eastAsia="宋体" w:cs="宋体"/>
          <w:b w:val="0"/>
          <w:bCs w:val="0"/>
          <w:color w:val="auto"/>
          <w:kern w:val="0"/>
          <w:sz w:val="24"/>
          <w:szCs w:val="24"/>
          <w:u w:val="none"/>
          <w:lang w:eastAsia="zh-CN"/>
        </w:rPr>
        <w:t>租金</w:t>
      </w:r>
      <w:r>
        <w:rPr>
          <w:rFonts w:hint="eastAsia" w:ascii="宋体" w:hAnsi="宋体" w:eastAsia="宋体" w:cs="宋体"/>
          <w:color w:val="000000"/>
          <w:sz w:val="24"/>
          <w:szCs w:val="24"/>
          <w:lang w:eastAsia="zh-CN"/>
        </w:rPr>
        <w:t>）</w:t>
      </w:r>
      <w:r>
        <w:rPr>
          <w:rFonts w:hint="eastAsia" w:ascii="宋体" w:hAnsi="宋体" w:eastAsia="宋体" w:cs="宋体"/>
          <w:color w:val="auto"/>
          <w:spacing w:val="-4"/>
          <w:sz w:val="24"/>
          <w:szCs w:val="24"/>
        </w:rPr>
        <w:t>直接付至委托人指定</w:t>
      </w:r>
      <w:r>
        <w:rPr>
          <w:rFonts w:hint="eastAsia" w:ascii="宋体" w:hAnsi="宋体" w:eastAsia="宋体" w:cs="宋体"/>
          <w:color w:val="auto"/>
          <w:spacing w:val="-4"/>
          <w:sz w:val="24"/>
          <w:szCs w:val="24"/>
          <w:u w:val="single"/>
          <w:lang w:eastAsia="zh-CN"/>
        </w:rPr>
        <w:t>账</w:t>
      </w:r>
      <w:r>
        <w:rPr>
          <w:rFonts w:hint="eastAsia" w:ascii="宋体" w:hAnsi="宋体" w:eastAsia="宋体" w:cs="宋体"/>
          <w:color w:val="auto"/>
          <w:spacing w:val="-4"/>
          <w:sz w:val="24"/>
          <w:szCs w:val="24"/>
          <w:u w:val="single"/>
        </w:rPr>
        <w:t>户</w:t>
      </w:r>
      <w:r>
        <w:rPr>
          <w:rFonts w:hint="eastAsia" w:ascii="宋体" w:hAnsi="宋体" w:eastAsia="宋体" w:cs="宋体"/>
          <w:color w:val="auto"/>
          <w:spacing w:val="-4"/>
          <w:sz w:val="24"/>
          <w:szCs w:val="24"/>
          <w:u w:val="single"/>
          <w:lang w:eastAsia="zh-CN"/>
        </w:rPr>
        <w:t>名称：</w:t>
      </w:r>
      <w:r>
        <w:rPr>
          <w:rFonts w:hint="eastAsia" w:ascii="宋体" w:hAnsi="宋体"/>
          <w:sz w:val="24"/>
          <w:u w:val="single"/>
          <w:lang w:eastAsia="zh-CN"/>
        </w:rPr>
        <w:t>宁波市镇海</w:t>
      </w:r>
      <w:r>
        <w:rPr>
          <w:rFonts w:hint="eastAsia" w:ascii="宋体" w:hAnsi="宋体"/>
          <w:sz w:val="24"/>
          <w:u w:val="single"/>
          <w:lang w:val="en-US" w:eastAsia="zh-CN"/>
        </w:rPr>
        <w:t>发展</w:t>
      </w:r>
      <w:r>
        <w:rPr>
          <w:rFonts w:hint="eastAsia" w:ascii="宋体" w:hAnsi="宋体"/>
          <w:sz w:val="24"/>
          <w:u w:val="single"/>
          <w:lang w:eastAsia="zh-CN"/>
        </w:rPr>
        <w:t>有限公司</w:t>
      </w:r>
      <w:r>
        <w:rPr>
          <w:rFonts w:hint="eastAsia" w:ascii="宋体" w:hAnsi="宋体" w:cs="宋体"/>
          <w:color w:val="auto"/>
          <w:spacing w:val="-4"/>
          <w:sz w:val="24"/>
          <w:szCs w:val="24"/>
          <w:u w:val="single"/>
          <w:lang w:val="en-US" w:eastAsia="zh-CN"/>
        </w:rPr>
        <w:t xml:space="preserve"> </w:t>
      </w:r>
      <w:r>
        <w:rPr>
          <w:rFonts w:hint="eastAsia" w:ascii="宋体" w:hAnsi="宋体" w:eastAsia="宋体" w:cs="宋体"/>
          <w:color w:val="auto"/>
          <w:spacing w:val="-4"/>
          <w:sz w:val="24"/>
          <w:szCs w:val="24"/>
          <w:u w:val="single"/>
          <w:lang w:eastAsia="zh-CN"/>
        </w:rPr>
        <w:t>，</w:t>
      </w:r>
      <w:r>
        <w:rPr>
          <w:rFonts w:hint="eastAsia" w:ascii="宋体" w:hAnsi="宋体" w:eastAsia="宋体" w:cs="宋体"/>
          <w:color w:val="auto"/>
          <w:spacing w:val="-4"/>
          <w:sz w:val="24"/>
          <w:szCs w:val="24"/>
          <w:u w:val="single"/>
          <w:lang w:val="en-US" w:eastAsia="zh-CN"/>
        </w:rPr>
        <w:t>开户行：</w:t>
      </w:r>
      <w:r>
        <w:rPr>
          <w:rFonts w:hint="eastAsia" w:ascii="宋体" w:hAnsi="宋体"/>
          <w:sz w:val="24"/>
          <w:u w:val="single"/>
          <w:lang w:val="en-US" w:eastAsia="zh-CN"/>
        </w:rPr>
        <w:t>建设银行骆驼支行</w:t>
      </w:r>
      <w:r>
        <w:rPr>
          <w:rFonts w:hint="eastAsia" w:ascii="宋体" w:hAnsi="宋体" w:eastAsia="宋体" w:cs="宋体"/>
          <w:color w:val="auto"/>
          <w:spacing w:val="-4"/>
          <w:sz w:val="24"/>
          <w:szCs w:val="24"/>
          <w:u w:val="single"/>
          <w:lang w:eastAsia="zh-CN"/>
        </w:rPr>
        <w:t>，账号：</w:t>
      </w:r>
      <w:r>
        <w:rPr>
          <w:rFonts w:hint="eastAsia" w:ascii="宋体" w:hAnsi="宋体"/>
          <w:sz w:val="24"/>
          <w:u w:val="single"/>
          <w:lang w:val="en-US" w:eastAsia="zh-CN"/>
        </w:rPr>
        <w:t>33101984040059222222</w:t>
      </w:r>
      <w:r>
        <w:rPr>
          <w:rFonts w:hint="eastAsia" w:ascii="宋体" w:hAnsi="宋体"/>
          <w:sz w:val="24"/>
          <w:u w:val="single"/>
        </w:rPr>
        <w:t xml:space="preserve"> </w:t>
      </w:r>
      <w:r>
        <w:rPr>
          <w:rFonts w:hint="eastAsia" w:ascii="宋体" w:hAnsi="宋体" w:eastAsia="宋体" w:cs="宋体"/>
          <w:color w:val="auto"/>
          <w:spacing w:val="-4"/>
          <w:sz w:val="24"/>
          <w:szCs w:val="24"/>
          <w:u w:val="none"/>
          <w:lang w:eastAsia="zh-CN"/>
        </w:rPr>
        <w:t>；</w:t>
      </w:r>
    </w:p>
    <w:p w14:paraId="515E92AF">
      <w:pPr>
        <w:spacing w:line="360" w:lineRule="auto"/>
        <w:ind w:firstLine="464" w:firstLineChars="200"/>
        <w:rPr>
          <w:rFonts w:hint="eastAsia" w:ascii="宋体" w:hAnsi="宋体" w:eastAsia="宋体" w:cs="宋体"/>
          <w:b w:val="0"/>
          <w:bCs w:val="0"/>
          <w:color w:val="auto"/>
          <w:kern w:val="0"/>
          <w:sz w:val="24"/>
          <w:szCs w:val="24"/>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000000"/>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000000"/>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000000"/>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8CAE568">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4C33BE0B">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BB4BEA6">
      <w:pPr>
        <w:tabs>
          <w:tab w:val="left" w:pos="567"/>
        </w:tabs>
        <w:snapToGrid w:val="0"/>
        <w:spacing w:line="360" w:lineRule="auto"/>
        <w:ind w:right="240" w:firstLine="482" w:firstLineChars="200"/>
        <w:jc w:val="both"/>
        <w:rPr>
          <w:rFonts w:hint="eastAsia" w:ascii="宋体" w:hAnsi="宋体" w:eastAsia="宋体" w:cs="宋体"/>
          <w:b w:val="0"/>
          <w:bCs w:val="0"/>
          <w:color w:val="auto"/>
          <w:sz w:val="24"/>
          <w:szCs w:val="24"/>
        </w:rPr>
      </w:pPr>
      <w:r>
        <w:rPr>
          <w:rFonts w:hint="eastAsia" w:ascii="宋体" w:hAnsi="宋体" w:cs="宋体"/>
          <w:b/>
          <w:bCs/>
          <w:color w:val="auto"/>
          <w:sz w:val="24"/>
          <w:szCs w:val="24"/>
          <w:lang w:val="en-US" w:eastAsia="zh-CN"/>
        </w:rPr>
        <w:t>2、</w:t>
      </w:r>
      <w:r>
        <w:rPr>
          <w:rFonts w:hint="eastAsia" w:ascii="宋体" w:hAnsi="宋体" w:eastAsia="宋体" w:cs="宋体"/>
          <w:b w:val="0"/>
          <w:bCs w:val="0"/>
          <w:color w:val="auto"/>
          <w:sz w:val="24"/>
          <w:szCs w:val="24"/>
          <w:lang w:val="en-US" w:eastAsia="zh-CN"/>
        </w:rPr>
        <w:t>本次</w:t>
      </w:r>
      <w:r>
        <w:rPr>
          <w:rFonts w:hint="eastAsia" w:ascii="宋体" w:hAnsi="宋体" w:cs="宋体"/>
          <w:b w:val="0"/>
          <w:bCs w:val="0"/>
          <w:color w:val="auto"/>
          <w:sz w:val="24"/>
          <w:szCs w:val="24"/>
          <w:lang w:val="en-US" w:eastAsia="zh-CN"/>
        </w:rPr>
        <w:t>竞价活动所涉</w:t>
      </w:r>
      <w:r>
        <w:rPr>
          <w:rFonts w:hint="eastAsia" w:ascii="宋体" w:hAnsi="宋体" w:eastAsia="宋体" w:cs="宋体"/>
          <w:b w:val="0"/>
          <w:bCs w:val="0"/>
          <w:color w:val="auto"/>
          <w:sz w:val="24"/>
          <w:szCs w:val="24"/>
          <w:lang w:val="en-US" w:eastAsia="zh-CN"/>
        </w:rPr>
        <w:t>房屋</w:t>
      </w:r>
      <w:r>
        <w:rPr>
          <w:rFonts w:hint="eastAsia" w:ascii="宋体" w:hAnsi="宋体" w:cs="宋体"/>
          <w:b w:val="0"/>
          <w:bCs w:val="0"/>
          <w:color w:val="auto"/>
          <w:sz w:val="24"/>
          <w:szCs w:val="24"/>
          <w:lang w:val="en-US" w:eastAsia="zh-CN"/>
        </w:rPr>
        <w:t>状态为空置</w:t>
      </w:r>
      <w:r>
        <w:rPr>
          <w:rFonts w:hint="eastAsia" w:ascii="宋体" w:hAnsi="宋体" w:cs="宋体"/>
          <w:color w:val="auto"/>
          <w:kern w:val="2"/>
          <w:sz w:val="24"/>
          <w:szCs w:val="24"/>
          <w:lang w:val="en-US" w:eastAsia="zh-CN" w:bidi="ar"/>
        </w:rPr>
        <w:t>。</w:t>
      </w:r>
    </w:p>
    <w:p w14:paraId="348D747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FF0000"/>
          <w:sz w:val="24"/>
          <w:szCs w:val="24"/>
        </w:rPr>
      </w:pPr>
      <w:r>
        <w:rPr>
          <w:rFonts w:hint="eastAsia" w:ascii="宋体" w:hAnsi="宋体" w:cs="宋体"/>
          <w:b w:val="0"/>
          <w:bCs w:val="0"/>
          <w:color w:val="auto"/>
          <w:sz w:val="24"/>
          <w:szCs w:val="24"/>
          <w:lang w:val="en-US" w:eastAsia="zh-CN"/>
        </w:rPr>
        <w:t>3、</w:t>
      </w:r>
      <w:r>
        <w:rPr>
          <w:rFonts w:hint="eastAsia" w:ascii="宋体" w:hAnsi="宋体" w:eastAsia="宋体" w:cs="宋体"/>
          <w:color w:val="FF0000"/>
          <w:sz w:val="24"/>
          <w:szCs w:val="24"/>
        </w:rPr>
        <w:t>租赁期间牵涉到的水、电、</w:t>
      </w:r>
      <w:r>
        <w:rPr>
          <w:rFonts w:hint="eastAsia" w:ascii="宋体" w:hAnsi="宋体" w:cs="宋体"/>
          <w:color w:val="FF0000"/>
          <w:sz w:val="24"/>
          <w:szCs w:val="24"/>
          <w:lang w:val="en-US" w:eastAsia="zh-CN"/>
        </w:rPr>
        <w:t>气、</w:t>
      </w:r>
      <w:r>
        <w:rPr>
          <w:rFonts w:hint="eastAsia" w:ascii="宋体" w:hAnsi="宋体" w:eastAsia="宋体" w:cs="宋体"/>
          <w:color w:val="FF0000"/>
          <w:sz w:val="24"/>
          <w:szCs w:val="24"/>
        </w:rPr>
        <w:t>通讯、物业管理费</w:t>
      </w:r>
      <w:r>
        <w:rPr>
          <w:rFonts w:hint="eastAsia" w:ascii="宋体" w:hAnsi="宋体" w:cs="宋体"/>
          <w:color w:val="FF0000"/>
          <w:sz w:val="24"/>
          <w:szCs w:val="24"/>
          <w:lang w:eastAsia="zh-CN"/>
        </w:rPr>
        <w:t>、</w:t>
      </w:r>
      <w:r>
        <w:rPr>
          <w:rFonts w:hint="eastAsia" w:ascii="宋体" w:hAnsi="宋体" w:eastAsia="宋体" w:cs="宋体"/>
          <w:i w:val="0"/>
          <w:iCs w:val="0"/>
          <w:caps w:val="0"/>
          <w:color w:val="FF0000"/>
          <w:spacing w:val="0"/>
          <w:sz w:val="24"/>
          <w:szCs w:val="24"/>
          <w:shd w:val="clear" w:fill="FFFFFF"/>
        </w:rPr>
        <w:t>厂区出入口设置</w:t>
      </w:r>
      <w:r>
        <w:rPr>
          <w:rFonts w:hint="eastAsia" w:ascii="宋体" w:hAnsi="宋体" w:eastAsia="宋体" w:cs="宋体"/>
          <w:color w:val="FF0000"/>
          <w:sz w:val="24"/>
          <w:szCs w:val="24"/>
        </w:rPr>
        <w:t>等一切经营费用以及出租使用期间的日常维修、维护、保养</w:t>
      </w:r>
      <w:r>
        <w:rPr>
          <w:rFonts w:hint="eastAsia" w:ascii="宋体" w:hAnsi="宋体" w:eastAsia="宋体" w:cs="宋体"/>
          <w:color w:val="FF0000"/>
          <w:sz w:val="24"/>
          <w:szCs w:val="24"/>
          <w:lang w:eastAsia="zh-CN"/>
        </w:rPr>
        <w:t>、扩容</w:t>
      </w:r>
      <w:r>
        <w:rPr>
          <w:rFonts w:hint="eastAsia" w:ascii="宋体" w:hAnsi="宋体" w:eastAsia="宋体" w:cs="宋体"/>
          <w:color w:val="FF0000"/>
          <w:sz w:val="24"/>
          <w:szCs w:val="24"/>
        </w:rPr>
        <w:t>等一切费用,均由</w:t>
      </w:r>
      <w:r>
        <w:rPr>
          <w:rFonts w:hint="eastAsia" w:ascii="宋体" w:hAnsi="宋体" w:eastAsia="宋体" w:cs="宋体"/>
          <w:color w:val="FF0000"/>
          <w:sz w:val="24"/>
          <w:szCs w:val="24"/>
          <w:lang w:eastAsia="zh-CN"/>
        </w:rPr>
        <w:t>买受人（承租人）</w:t>
      </w:r>
      <w:r>
        <w:rPr>
          <w:rFonts w:hint="eastAsia" w:ascii="宋体" w:hAnsi="宋体" w:eastAsia="宋体" w:cs="宋体"/>
          <w:color w:val="FF0000"/>
          <w:sz w:val="24"/>
          <w:szCs w:val="24"/>
        </w:rPr>
        <w:t>承担并自行结算。</w:t>
      </w:r>
    </w:p>
    <w:p w14:paraId="39C6A5E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4</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w:t>
      </w:r>
      <w:r>
        <w:rPr>
          <w:rFonts w:hint="eastAsia" w:ascii="宋体" w:hAnsi="宋体" w:eastAsia="宋体" w:cs="宋体"/>
          <w:bCs/>
          <w:color w:val="auto"/>
          <w:kern w:val="2"/>
          <w:sz w:val="24"/>
          <w:szCs w:val="22"/>
          <w:lang w:val="en-US" w:eastAsia="zh-CN" w:bidi="ar-SA"/>
        </w:rPr>
        <w:t>房屋租赁合同</w:t>
      </w:r>
      <w:r>
        <w:rPr>
          <w:rFonts w:hint="eastAsia" w:ascii="宋体" w:hAnsi="宋体" w:cs="宋体"/>
          <w:color w:val="auto"/>
          <w:sz w:val="24"/>
          <w:szCs w:val="24"/>
          <w:lang w:eastAsia="zh-CN"/>
        </w:rPr>
        <w:t>》所有条款，并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053F54A6">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sz w:val="24"/>
          <w:szCs w:val="24"/>
          <w:shd w:val="clear" w:color="auto" w:fill="auto"/>
          <w:lang w:val="en-US" w:eastAsia="zh-CN"/>
        </w:rPr>
      </w:pPr>
      <w:r>
        <w:rPr>
          <w:rFonts w:hint="eastAsia" w:ascii="宋体" w:hAnsi="宋体" w:cs="宋体"/>
          <w:b w:val="0"/>
          <w:bCs w:val="0"/>
          <w:sz w:val="24"/>
          <w:szCs w:val="24"/>
          <w:shd w:val="clear" w:color="auto" w:fill="auto"/>
          <w:lang w:val="en-US" w:eastAsia="zh-CN"/>
        </w:rPr>
        <w:t>5、</w:t>
      </w:r>
      <w:r>
        <w:rPr>
          <w:rFonts w:hint="eastAsia" w:ascii="宋体" w:hAnsi="宋体" w:eastAsia="宋体" w:cs="宋体"/>
          <w:b w:val="0"/>
          <w:bCs w:val="0"/>
          <w:sz w:val="24"/>
          <w:szCs w:val="24"/>
          <w:shd w:val="clear" w:color="auto" w:fill="auto"/>
          <w:lang w:val="en-US" w:eastAsia="zh-CN"/>
        </w:rPr>
        <w:t>租赁房屋移交</w:t>
      </w:r>
    </w:p>
    <w:p w14:paraId="34FA2CEC">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1</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租赁权的</w:t>
      </w:r>
      <w:r>
        <w:rPr>
          <w:rFonts w:hint="eastAsia" w:ascii="宋体" w:hAnsi="宋体" w:eastAsia="宋体" w:cs="宋体"/>
          <w:b/>
          <w:bCs/>
          <w:sz w:val="24"/>
          <w:szCs w:val="24"/>
          <w:shd w:val="clear" w:color="auto" w:fill="auto"/>
        </w:rPr>
        <w:t>，</w:t>
      </w:r>
      <w:r>
        <w:rPr>
          <w:rFonts w:hint="eastAsia" w:ascii="宋体" w:hAnsi="宋体" w:eastAsia="宋体" w:cs="宋体"/>
          <w:b/>
          <w:bCs/>
          <w:sz w:val="24"/>
          <w:szCs w:val="24"/>
          <w:shd w:val="clear" w:color="auto" w:fill="auto"/>
          <w:lang w:eastAsia="zh-CN"/>
        </w:rPr>
        <w:t>则</w:t>
      </w:r>
      <w:r>
        <w:rPr>
          <w:rFonts w:hint="eastAsia" w:ascii="宋体" w:hAnsi="宋体" w:eastAsia="宋体" w:cs="宋体"/>
          <w:b/>
          <w:bCs/>
          <w:sz w:val="24"/>
          <w:szCs w:val="24"/>
          <w:shd w:val="clear" w:color="auto" w:fill="auto"/>
        </w:rPr>
        <w:t>自然延续</w:t>
      </w:r>
      <w:r>
        <w:rPr>
          <w:rFonts w:hint="eastAsia" w:ascii="宋体" w:hAnsi="宋体" w:eastAsia="宋体" w:cs="宋体"/>
          <w:b/>
          <w:bCs/>
          <w:sz w:val="24"/>
          <w:szCs w:val="24"/>
          <w:shd w:val="clear" w:color="auto" w:fill="auto"/>
          <w:lang w:eastAsia="zh-CN"/>
        </w:rPr>
        <w:t>和移交，房屋租赁期限的起始日期为上期租赁期限满的后一天</w:t>
      </w:r>
      <w:r>
        <w:rPr>
          <w:rFonts w:hint="eastAsia" w:ascii="宋体" w:hAnsi="宋体" w:cs="宋体"/>
          <w:b/>
          <w:bCs/>
          <w:sz w:val="24"/>
          <w:szCs w:val="24"/>
          <w:shd w:val="clear" w:color="auto" w:fill="auto"/>
          <w:lang w:eastAsia="zh-CN"/>
        </w:rPr>
        <w:t>。</w:t>
      </w:r>
    </w:p>
    <w:p w14:paraId="5ECBDFF4">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lang w:eastAsia="zh-CN"/>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2</w:t>
      </w: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rPr>
        <w:t>由非原承租人</w:t>
      </w:r>
      <w:r>
        <w:rPr>
          <w:rFonts w:hint="eastAsia" w:ascii="宋体" w:hAnsi="宋体" w:cs="宋体"/>
          <w:b/>
          <w:bCs/>
          <w:sz w:val="24"/>
          <w:szCs w:val="24"/>
          <w:shd w:val="clear" w:color="auto" w:fill="auto"/>
          <w:lang w:eastAsia="zh-CN"/>
        </w:rPr>
        <w:t>竞</w:t>
      </w:r>
      <w:r>
        <w:rPr>
          <w:rFonts w:hint="eastAsia" w:ascii="宋体" w:hAnsi="宋体" w:eastAsia="宋体" w:cs="宋体"/>
          <w:b/>
          <w:bCs/>
          <w:sz w:val="24"/>
          <w:szCs w:val="24"/>
          <w:shd w:val="clear" w:color="auto" w:fill="auto"/>
        </w:rPr>
        <w:t>得房屋</w:t>
      </w:r>
      <w:r>
        <w:rPr>
          <w:rFonts w:hint="eastAsia" w:ascii="宋体" w:hAnsi="宋体" w:eastAsia="宋体" w:cs="宋体"/>
          <w:b/>
          <w:bCs/>
          <w:sz w:val="24"/>
          <w:szCs w:val="24"/>
          <w:shd w:val="clear" w:color="auto" w:fill="auto"/>
          <w:lang w:eastAsia="zh-CN"/>
        </w:rPr>
        <w:t>租赁权</w:t>
      </w:r>
      <w:r>
        <w:rPr>
          <w:rFonts w:hint="eastAsia" w:ascii="宋体" w:hAnsi="宋体" w:eastAsia="宋体" w:cs="宋体"/>
          <w:b/>
          <w:bCs/>
          <w:sz w:val="24"/>
          <w:szCs w:val="24"/>
          <w:shd w:val="clear" w:color="auto" w:fill="auto"/>
        </w:rPr>
        <w:t>的，</w:t>
      </w:r>
      <w:r>
        <w:rPr>
          <w:rFonts w:hint="eastAsia" w:ascii="宋体" w:hAnsi="宋体" w:eastAsia="宋体" w:cs="宋体"/>
          <w:b/>
          <w:bCs/>
          <w:sz w:val="24"/>
          <w:szCs w:val="24"/>
          <w:shd w:val="clear" w:color="auto" w:fill="auto"/>
          <w:lang w:eastAsia="zh-CN"/>
        </w:rPr>
        <w:t>因考虑到原承租人搬迁所需的时间，租赁房屋的移交时间则为房屋租赁期限的起始日期。</w:t>
      </w:r>
    </w:p>
    <w:p w14:paraId="6CD984A5">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shd w:val="clear" w:color="auto" w:fill="auto"/>
        </w:rPr>
      </w:pPr>
      <w:r>
        <w:rPr>
          <w:rFonts w:hint="eastAsia" w:ascii="宋体" w:hAnsi="宋体" w:eastAsia="宋体" w:cs="宋体"/>
          <w:b/>
          <w:bCs/>
          <w:sz w:val="24"/>
          <w:szCs w:val="24"/>
          <w:shd w:val="clear" w:color="auto" w:fill="auto"/>
          <w:lang w:eastAsia="zh-CN"/>
        </w:rPr>
        <w:t>（</w:t>
      </w:r>
      <w:r>
        <w:rPr>
          <w:rFonts w:hint="eastAsia" w:ascii="宋体" w:hAnsi="宋体" w:eastAsia="宋体" w:cs="宋体"/>
          <w:b/>
          <w:bCs/>
          <w:sz w:val="24"/>
          <w:szCs w:val="24"/>
          <w:shd w:val="clear" w:color="auto" w:fill="auto"/>
          <w:lang w:val="en-US" w:eastAsia="zh-CN"/>
        </w:rPr>
        <w:t>3</w:t>
      </w:r>
      <w:r>
        <w:rPr>
          <w:rFonts w:hint="eastAsia" w:ascii="宋体" w:hAnsi="宋体" w:eastAsia="宋体" w:cs="宋体"/>
          <w:b/>
          <w:bCs/>
          <w:sz w:val="24"/>
          <w:szCs w:val="24"/>
          <w:shd w:val="clear" w:color="auto" w:fill="auto"/>
          <w:lang w:eastAsia="zh-CN"/>
        </w:rPr>
        <w:t>）租赁房屋开始</w:t>
      </w:r>
      <w:r>
        <w:rPr>
          <w:rFonts w:hint="eastAsia" w:ascii="宋体" w:hAnsi="宋体" w:eastAsia="宋体" w:cs="宋体"/>
          <w:b/>
          <w:bCs/>
          <w:sz w:val="24"/>
          <w:szCs w:val="24"/>
          <w:shd w:val="clear" w:color="auto" w:fill="auto"/>
        </w:rPr>
        <w:t>计算租金</w:t>
      </w:r>
      <w:r>
        <w:rPr>
          <w:rFonts w:hint="eastAsia" w:ascii="宋体" w:hAnsi="宋体" w:eastAsia="宋体" w:cs="宋体"/>
          <w:b/>
          <w:bCs/>
          <w:sz w:val="24"/>
          <w:szCs w:val="24"/>
          <w:shd w:val="clear" w:color="auto" w:fill="auto"/>
          <w:lang w:eastAsia="zh-CN"/>
        </w:rPr>
        <w:t>日期即为</w:t>
      </w:r>
      <w:r>
        <w:rPr>
          <w:rFonts w:hint="eastAsia" w:ascii="宋体" w:hAnsi="宋体" w:eastAsia="宋体" w:cs="宋体"/>
          <w:b/>
          <w:bCs/>
          <w:sz w:val="24"/>
          <w:szCs w:val="24"/>
          <w:shd w:val="clear" w:color="auto" w:fill="auto"/>
        </w:rPr>
        <w:t>房屋租赁期限的起始</w:t>
      </w:r>
      <w:r>
        <w:rPr>
          <w:rFonts w:hint="eastAsia" w:ascii="宋体" w:hAnsi="宋体" w:eastAsia="宋体" w:cs="宋体"/>
          <w:b/>
          <w:bCs/>
          <w:sz w:val="24"/>
          <w:szCs w:val="24"/>
          <w:shd w:val="clear" w:color="auto" w:fill="auto"/>
          <w:lang w:eastAsia="zh-CN"/>
        </w:rPr>
        <w:t>日期，具体</w:t>
      </w:r>
      <w:r>
        <w:rPr>
          <w:rFonts w:hint="eastAsia" w:ascii="宋体" w:hAnsi="宋体" w:eastAsia="宋体" w:cs="宋体"/>
          <w:b/>
          <w:bCs/>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sz w:val="24"/>
          <w:szCs w:val="24"/>
          <w:shd w:val="clear" w:color="auto" w:fill="auto"/>
        </w:rPr>
        <w:t>确定。</w:t>
      </w:r>
    </w:p>
    <w:p w14:paraId="7DD146F8">
      <w:pPr>
        <w:pStyle w:val="11"/>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1C57CF70">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sz w:val="24"/>
          <w:szCs w:val="24"/>
          <w:lang w:eastAsia="zh-CN"/>
        </w:rPr>
      </w:pPr>
      <w:r>
        <w:rPr>
          <w:rFonts w:hint="eastAsia" w:ascii="宋体" w:hAnsi="宋体" w:cs="宋体"/>
          <w:b w:val="0"/>
          <w:bCs w:val="0"/>
          <w:color w:val="auto"/>
          <w:kern w:val="0"/>
          <w:sz w:val="24"/>
          <w:szCs w:val="24"/>
          <w:lang w:val="en-US" w:eastAsia="zh-CN"/>
        </w:rPr>
        <w:t>1、</w:t>
      </w:r>
      <w:r>
        <w:rPr>
          <w:rFonts w:hint="eastAsia" w:ascii="宋体" w:hAnsi="宋体" w:eastAsia="宋体"/>
          <w:sz w:val="24"/>
          <w:szCs w:val="24"/>
        </w:rPr>
        <w:t>由于历史原因，标的物地址或门牌与证载会有差异，以实际展示为准</w:t>
      </w:r>
      <w:r>
        <w:rPr>
          <w:rFonts w:hint="eastAsia" w:ascii="宋体" w:hAnsi="宋体" w:eastAsia="宋体"/>
          <w:sz w:val="24"/>
          <w:szCs w:val="24"/>
          <w:lang w:eastAsia="zh-CN"/>
        </w:rPr>
        <w:t>。</w:t>
      </w:r>
    </w:p>
    <w:p w14:paraId="488D658C">
      <w:pPr>
        <w:pStyle w:val="11"/>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rPr>
      </w:pPr>
      <w:r>
        <w:rPr>
          <w:rFonts w:hint="eastAsia" w:ascii="宋体" w:hAnsi="宋体"/>
          <w:sz w:val="24"/>
          <w:szCs w:val="24"/>
          <w:lang w:val="en-US" w:eastAsia="zh-CN"/>
        </w:rPr>
        <w:t>2</w:t>
      </w:r>
      <w:r>
        <w:rPr>
          <w:rFonts w:hint="eastAsia" w:ascii="宋体" w:hAnsi="宋体" w:eastAsia="宋体"/>
          <w:sz w:val="24"/>
          <w:szCs w:val="24"/>
          <w:lang w:val="en-US" w:eastAsia="zh-CN"/>
        </w:rPr>
        <w:t>、</w:t>
      </w:r>
      <w:r>
        <w:rPr>
          <w:rFonts w:hint="eastAsia" w:ascii="宋体" w:hAnsi="宋体" w:eastAsia="宋体" w:cs="宋体"/>
          <w:sz w:val="24"/>
          <w:szCs w:val="24"/>
        </w:rPr>
        <w:t>委托人及</w:t>
      </w:r>
      <w:r>
        <w:rPr>
          <w:rFonts w:hint="eastAsia" w:ascii="宋体" w:hAnsi="宋体" w:cs="宋体"/>
          <w:sz w:val="24"/>
          <w:szCs w:val="24"/>
          <w:lang w:eastAsia="zh-CN"/>
        </w:rPr>
        <w:t>本公司</w:t>
      </w:r>
      <w:r>
        <w:rPr>
          <w:rFonts w:hint="eastAsia" w:ascii="宋体" w:hAnsi="宋体" w:eastAsia="宋体" w:cs="宋体"/>
          <w:sz w:val="24"/>
          <w:szCs w:val="24"/>
        </w:rPr>
        <w:t>对</w:t>
      </w:r>
      <w:r>
        <w:rPr>
          <w:rFonts w:hint="eastAsia" w:ascii="宋体" w:hAnsi="宋体" w:cs="宋体"/>
          <w:sz w:val="24"/>
          <w:szCs w:val="24"/>
          <w:lang w:eastAsia="zh-CN"/>
        </w:rPr>
        <w:t>竞价</w:t>
      </w:r>
      <w:r>
        <w:rPr>
          <w:rFonts w:hint="eastAsia" w:ascii="宋体" w:hAnsi="宋体" w:eastAsia="宋体" w:cs="宋体"/>
          <w:sz w:val="24"/>
          <w:szCs w:val="24"/>
        </w:rPr>
        <w:t>标的的用途无法做任何承诺，竞买人须自行了解。</w:t>
      </w:r>
    </w:p>
    <w:p w14:paraId="092BA71B">
      <w:pPr>
        <w:pStyle w:val="6"/>
        <w:widowControl/>
        <w:spacing w:beforeAutospacing="0" w:afterAutospacing="0" w:line="360" w:lineRule="auto"/>
        <w:ind w:firstLine="480" w:firstLineChars="200"/>
        <w:rPr>
          <w:rFonts w:hint="eastAsia" w:ascii="宋体" w:hAnsi="宋体" w:eastAsia="宋体" w:cs="宋体"/>
        </w:rPr>
      </w:pPr>
      <w:r>
        <w:rPr>
          <w:rFonts w:hint="eastAsia" w:ascii="宋体" w:hAnsi="宋体" w:cs="宋体"/>
          <w:bCs/>
          <w:sz w:val="24"/>
          <w:szCs w:val="24"/>
          <w:lang w:val="en-US" w:eastAsia="zh-CN"/>
        </w:rPr>
        <w:t>3</w:t>
      </w:r>
      <w:r>
        <w:rPr>
          <w:rFonts w:hint="eastAsia" w:ascii="宋体" w:hAnsi="宋体" w:eastAsia="宋体" w:cs="宋体"/>
          <w:bCs/>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0708E4A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514B2B0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65E68AA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4EDFCE1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eastAsia="宋体" w:cs="宋体"/>
          <w:bCs/>
          <w:color w:val="auto"/>
          <w:kern w:val="2"/>
          <w:sz w:val="24"/>
          <w:szCs w:val="22"/>
          <w:lang w:val="en-US" w:eastAsia="zh-CN" w:bidi="ar-SA"/>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1CCF6022">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5DB1C1E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7C00DACC">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eastAsia" w:ascii="宋体" w:hAnsi="宋体" w:cs="宋体"/>
          <w:b/>
          <w:bCs/>
          <w:color w:val="auto"/>
          <w:sz w:val="24"/>
          <w:szCs w:val="24"/>
          <w:lang w:val="en-US"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049BEA8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二</w:t>
      </w:r>
      <w:r>
        <w:rPr>
          <w:rFonts w:hint="eastAsia" w:ascii="宋体" w:hAnsi="宋体" w:eastAsia="宋体" w:cs="宋体"/>
          <w:color w:val="auto"/>
          <w:sz w:val="24"/>
          <w:szCs w:val="24"/>
        </w:rPr>
        <w:t>、相关附件为本须知的有效组成部分。</w:t>
      </w:r>
    </w:p>
    <w:p w14:paraId="1954CDA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rPr>
        <w:t>十</w:t>
      </w:r>
      <w:r>
        <w:rPr>
          <w:rFonts w:hint="eastAsia" w:ascii="宋体" w:hAnsi="宋体" w:cs="宋体"/>
          <w:b/>
          <w:color w:val="auto"/>
          <w:sz w:val="24"/>
          <w:szCs w:val="24"/>
          <w:lang w:val="en-US" w:eastAsia="zh-CN"/>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2799748D">
      <w:pPr>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附件：</w:t>
      </w:r>
      <w:r>
        <w:rPr>
          <w:rFonts w:hint="eastAsia" w:ascii="宋体" w:hAnsi="宋体" w:cs="宋体"/>
          <w:b/>
          <w:bCs/>
          <w:color w:val="auto"/>
          <w:sz w:val="24"/>
          <w:szCs w:val="24"/>
          <w:lang w:val="en-US" w:eastAsia="zh-CN"/>
        </w:rPr>
        <w:t xml:space="preserve"> 《</w:t>
      </w:r>
      <w:r>
        <w:rPr>
          <w:rFonts w:hint="eastAsia" w:ascii="宋体" w:hAnsi="宋体" w:eastAsia="宋体" w:cs="宋体"/>
          <w:b/>
          <w:bCs w:val="0"/>
          <w:color w:val="auto"/>
          <w:kern w:val="2"/>
          <w:sz w:val="24"/>
          <w:szCs w:val="22"/>
          <w:lang w:val="en-US" w:eastAsia="zh-CN" w:bidi="ar-SA"/>
        </w:rPr>
        <w:t>房屋租赁合同</w:t>
      </w:r>
      <w:r>
        <w:rPr>
          <w:rFonts w:hint="eastAsia" w:ascii="宋体" w:hAnsi="宋体" w:cs="宋体"/>
          <w:b/>
          <w:bCs/>
          <w:color w:val="auto"/>
          <w:sz w:val="24"/>
          <w:szCs w:val="24"/>
          <w:lang w:val="en-US" w:eastAsia="zh-CN"/>
        </w:rPr>
        <w:t>》《租赁安全管理协议》</w:t>
      </w:r>
    </w:p>
    <w:p w14:paraId="4A263A3B">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000000"/>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000000"/>
          <w:sz w:val="24"/>
          <w:szCs w:val="24"/>
          <w:lang w:val="en-US" w:eastAsia="zh-CN"/>
        </w:rPr>
        <w:t>宁波市镇海产权服务中心</w:t>
      </w:r>
      <w:r>
        <w:rPr>
          <w:rFonts w:hint="eastAsia" w:ascii="宋体" w:hAnsi="宋体" w:eastAsia="宋体" w:cs="仿宋_GB2312"/>
          <w:b w:val="0"/>
          <w:bCs w:val="0"/>
          <w:color w:val="000000"/>
          <w:sz w:val="24"/>
          <w:szCs w:val="24"/>
          <w:lang w:val="en-US" w:eastAsia="zh-CN"/>
        </w:rPr>
        <w:t>有限公司</w:t>
      </w:r>
    </w:p>
    <w:p w14:paraId="584A9FD9">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5</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10</w:t>
      </w:r>
      <w:bookmarkStart w:id="0" w:name="_GoBack"/>
      <w:bookmarkEnd w:id="0"/>
      <w:r>
        <w:rPr>
          <w:rFonts w:hint="eastAsia" w:ascii="宋体" w:hAnsi="宋体" w:eastAsia="宋体" w:cs="宋体"/>
          <w:color w:val="auto"/>
          <w:sz w:val="24"/>
          <w:szCs w:val="24"/>
        </w:rPr>
        <w:t>日</w:t>
      </w:r>
    </w:p>
    <w:p w14:paraId="6CA59122">
      <w:pPr>
        <w:jc w:val="left"/>
        <w:rPr>
          <w:rFonts w:ascii="方正小标宋简体" w:hAnsi="方正小标宋简体" w:eastAsia="方正小标宋简体"/>
          <w:sz w:val="44"/>
          <w:szCs w:val="44"/>
        </w:rPr>
      </w:pPr>
      <w:r>
        <w:rPr>
          <w:rFonts w:hint="eastAsia" w:ascii="黑体" w:hAnsi="黑体" w:eastAsia="黑体" w:cs="黑体"/>
          <w:b/>
          <w:bCs/>
          <w:sz w:val="30"/>
          <w:szCs w:val="30"/>
        </w:rPr>
        <w:t>附件：</w:t>
      </w:r>
    </w:p>
    <w:p w14:paraId="0BFCD8CF">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房屋租赁合同</w:t>
      </w:r>
    </w:p>
    <w:p w14:paraId="00FEA6F7">
      <w:pPr>
        <w:spacing w:line="440" w:lineRule="exact"/>
        <w:ind w:firstLine="5920" w:firstLineChars="185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合同</w:t>
      </w:r>
      <w:r>
        <w:rPr>
          <w:rFonts w:hint="eastAsia" w:ascii="仿宋_GB2312" w:hAnsi="仿宋_GB2312" w:eastAsia="仿宋_GB2312" w:cs="仿宋_GB2312"/>
          <w:color w:val="000000"/>
          <w:sz w:val="32"/>
          <w:szCs w:val="32"/>
        </w:rPr>
        <w:t>编号：</w:t>
      </w:r>
    </w:p>
    <w:p w14:paraId="430F107E">
      <w:pPr>
        <w:spacing w:line="440" w:lineRule="exact"/>
        <w:ind w:firstLine="5180" w:firstLineChars="1850"/>
        <w:rPr>
          <w:rFonts w:ascii="仿宋_GB2312" w:hAnsi="仿宋_GB2312" w:eastAsia="仿宋_GB2312" w:cs="仿宋_GB2312"/>
          <w:color w:val="000000"/>
          <w:sz w:val="32"/>
          <w:szCs w:val="32"/>
        </w:rPr>
      </w:pPr>
      <w:r>
        <w:rPr>
          <w:rFonts w:ascii="仿宋_GB2312" w:hAnsi="仿宋_GB2312" w:eastAsia="仿宋_GB2312" w:cs="仿宋_GB2312"/>
          <w:sz w:val="28"/>
          <w:szCs w:val="28"/>
        </w:rPr>
        <w:t xml:space="preserve">                          </w:t>
      </w:r>
    </w:p>
    <w:p w14:paraId="3422C3F6">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出租方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甲方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0D4B26CD">
      <w:pPr>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承租方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乙方</w:t>
      </w:r>
      <w:r>
        <w:rPr>
          <w:rFonts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rPr>
        <w:t>：</w:t>
      </w:r>
      <w:r>
        <w:rPr>
          <w:rFonts w:hint="eastAsia" w:ascii="仿宋_GB2312" w:hAnsi="仿宋_GB2312" w:eastAsia="仿宋_GB2312" w:cs="仿宋_GB2312"/>
          <w:b/>
          <w:color w:val="000000"/>
          <w:sz w:val="32"/>
          <w:szCs w:val="32"/>
          <w:u w:val="single"/>
        </w:rPr>
        <w:t xml:space="preserve">                            </w:t>
      </w:r>
      <w:r>
        <w:rPr>
          <w:rFonts w:ascii="仿宋_GB2312" w:hAnsi="仿宋_GB2312" w:eastAsia="仿宋_GB2312" w:cs="仿宋_GB2312"/>
          <w:b/>
          <w:color w:val="000000"/>
          <w:sz w:val="32"/>
          <w:szCs w:val="32"/>
        </w:rPr>
        <w:t xml:space="preserve">                              </w:t>
      </w:r>
      <w:r>
        <w:rPr>
          <w:rFonts w:hint="eastAsia" w:ascii="仿宋_GB2312" w:hAnsi="仿宋_GB2312" w:eastAsia="仿宋_GB2312" w:cs="仿宋_GB2312"/>
          <w:b/>
          <w:color w:val="000000"/>
          <w:sz w:val="32"/>
          <w:szCs w:val="32"/>
        </w:rPr>
        <w:t xml:space="preserve"> </w:t>
      </w:r>
      <w:r>
        <w:rPr>
          <w:rFonts w:ascii="仿宋_GB2312" w:hAnsi="仿宋_GB2312" w:eastAsia="仿宋_GB2312" w:cs="仿宋_GB2312"/>
          <w:b/>
          <w:color w:val="000000"/>
          <w:sz w:val="32"/>
          <w:szCs w:val="32"/>
        </w:rPr>
        <w:t xml:space="preserve"> </w:t>
      </w:r>
    </w:p>
    <w:p w14:paraId="56AF3FA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根据《中华人民共和国民法典》以及相关法律的规定，甲乙双方本着平等、自愿等原则，就房屋租赁事宜，协商一致，签订房屋租赁合同（下称“本合同”）。</w:t>
      </w:r>
    </w:p>
    <w:p w14:paraId="705D6858">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一、租赁标的物</w:t>
      </w:r>
    </w:p>
    <w:p w14:paraId="3ACB59AD">
      <w:pPr>
        <w:ind w:firstLine="640" w:firstLineChars="200"/>
        <w:rPr>
          <w:rFonts w:hint="eastAsia" w:ascii="仿宋_GB2312" w:hAnsi="仿宋_GB2312" w:eastAsia="仿宋_GB2312" w:cs="仿宋_GB2312"/>
          <w:color w:val="0000FF"/>
          <w:sz w:val="32"/>
          <w:szCs w:val="32"/>
        </w:rPr>
      </w:pPr>
      <w:r>
        <w:rPr>
          <w:rFonts w:hint="eastAsia" w:ascii="仿宋_GB2312" w:hAnsi="仿宋_GB2312" w:eastAsia="仿宋_GB2312" w:cs="仿宋_GB2312"/>
          <w:color w:val="000000"/>
          <w:sz w:val="32"/>
          <w:szCs w:val="32"/>
        </w:rPr>
        <w:t>1. 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号房屋出租给乙方，租赁房屋建筑面积为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5AFD6C4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乙方承租的租赁房屋用途为：</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经营，具体经营范围按照其营业执照规定的经营范围确定</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，未经甲方书面同意以及按规定经有关部门审核批准，乙方不得私自改变租赁房屋用途。</w:t>
      </w:r>
    </w:p>
    <w:p w14:paraId="4D0E9AAC">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二、租赁期限</w:t>
      </w:r>
    </w:p>
    <w:p w14:paraId="12BBC15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1984A848">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三、租金、合同履约保证金及支付方式</w:t>
      </w:r>
    </w:p>
    <w:p w14:paraId="43C358D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租赁房屋年租金（含税）合计人民币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元（大写：</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）。租金一年一付，每壹年为一期，乙方应于本合同签订之日起7日内支付首期租金。此后每一期租金，乙方应按照先支付后使用原则，于每年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日之前需付清下一期租金，不得延迟。甲方收到乙方租金后向乙方开具租金发票。如乙方逾期支付租金的，每逾期一日的，乙方需按照未付租金总额的万分之三支付违约金。</w:t>
      </w:r>
    </w:p>
    <w:p w14:paraId="51EE6494">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为保证合同的履约以及对承租房屋的合理使用，乙方必须在本合同签订之日起15日内向甲方支付合同履约保证金人民币</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元（为</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个月租金）。乙方应按照本合同约定切实履行各项义务，否则，甲方可从合同履约保证金中优先扣除乙方未结清的费用、违约金和应承担的各项赔偿等，不足部分另行赔付。如乙方违约，甲方可罚没履约保证金。</w:t>
      </w:r>
    </w:p>
    <w:p w14:paraId="046B947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合同履约保证金不计利息。待租期届满或双方同意提前解除本合同的，在乙方结清所有费用且无违约情形，甲方对乙方交还的房屋验收合格后，将履约保证金一次性悉数退还给乙方。</w:t>
      </w:r>
    </w:p>
    <w:p w14:paraId="4E41112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乙方所有租金、合同履约保证金等款项均要以银行转账方式划转至甲方银行结算账户，乙方不得以现金方式交付给甲方任何人员。特殊情况由双方另行协商。甲方指定收款账户信息如下：</w:t>
      </w:r>
    </w:p>
    <w:p w14:paraId="4C39EB9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账户名：</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33B1345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账号：</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r>
        <w:rPr>
          <w:rFonts w:hint="eastAsia" w:ascii="仿宋_GB2312" w:hAnsi="仿宋_GB2312" w:eastAsia="仿宋_GB2312" w:cs="仿宋_GB2312"/>
          <w:color w:val="000000"/>
          <w:sz w:val="32"/>
          <w:szCs w:val="32"/>
        </w:rPr>
        <w:t xml:space="preserve">                    </w:t>
      </w:r>
      <w:r>
        <w:rPr>
          <w:rFonts w:ascii="仿宋_GB2312" w:hAnsi="仿宋_GB2312" w:eastAsia="仿宋_GB2312" w:cs="仿宋_GB2312"/>
          <w:color w:val="000000"/>
          <w:sz w:val="32"/>
          <w:szCs w:val="32"/>
        </w:rPr>
        <w:t xml:space="preserve">  </w:t>
      </w:r>
    </w:p>
    <w:p w14:paraId="16C7AF96">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开户行：</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34E625C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5</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 xml:space="preserve"> 租赁期间，所有水费、电费、通讯、物业费和其他相关费用均由乙方承担。</w:t>
      </w:r>
    </w:p>
    <w:p w14:paraId="6C88B4B4">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四、双方的权利义务</w:t>
      </w:r>
    </w:p>
    <w:p w14:paraId="20185123">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）甲方的权利与义务</w:t>
      </w:r>
    </w:p>
    <w:p w14:paraId="074A07E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甲方承诺提供给乙方使用的房屋土地无纠纷，如因产权纠纷所引起的责任和经济损失由甲方承担。</w:t>
      </w:r>
    </w:p>
    <w:p w14:paraId="5DBC5F85">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甲方不得无故提前收回出租房屋。如遇特殊情况，包括但不限于因国家政策、规划或其他政府原因需要征拆本合同所涉房屋土地或收回房屋土地等情形的，甲方应提前一个月通知乙方，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房屋移交手续后，甲方应一次性无息退还未到期的剩余租金，乙方不得以任何理由延迟腾退期限。如乙方逾期不腾退，甲方有权向人民法院提起诉讼，并由乙方承担甲方为实现债权所支出的所有费用。</w:t>
      </w:r>
    </w:p>
    <w:p w14:paraId="1CF53BEC">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本合同期满前三个月，甲方有权开展重新招租工作，包括但不限于设置招租公告，在提前通知乙方的前提下为未来承租户展示租赁房屋，乙方应全力配合。</w:t>
      </w:r>
    </w:p>
    <w:p w14:paraId="17C3109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）乙方的权利与义务</w:t>
      </w:r>
      <w:r>
        <w:rPr>
          <w:rFonts w:ascii="仿宋_GB2312" w:hAnsi="仿宋_GB2312" w:eastAsia="仿宋_GB2312" w:cs="仿宋_GB2312"/>
          <w:color w:val="000000"/>
          <w:sz w:val="32"/>
          <w:szCs w:val="32"/>
        </w:rPr>
        <w:t xml:space="preserve">                                         </w:t>
      </w:r>
    </w:p>
    <w:p w14:paraId="1C293B2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未经甲方同意，乙方不得将租用房屋转租或以合作、转股、承包等任何方式变相转让、转移或使承租房屋实际处于第三方控制，或与第三方互换房屋使用。</w:t>
      </w:r>
    </w:p>
    <w:p w14:paraId="2D7D7A8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乙方应爱护和正常使用租赁房屋及有关附属设施设备；乙方使用承租房屋或其他附属设施设备不当或非甲方原因造成房屋或设备设施损坏的，乙方负责赔偿或修复。</w:t>
      </w:r>
    </w:p>
    <w:p w14:paraId="6294092A">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乙方负责承租范围内房屋、附属设施、水、电、管道等所有房屋本身及其附属设施设备的日常维修，所有费用由乙方自理。</w:t>
      </w:r>
    </w:p>
    <w:p w14:paraId="1BB1FFE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除甲方负责对租赁房屋投保财产综合险外，乙方应考虑台风、潮汛、火灾等灾害，自行购买相关保险。</w:t>
      </w:r>
    </w:p>
    <w:p w14:paraId="61950A1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乙方如需改、扩建，不得改变房屋结构，不得影响房屋安全，且事先须征得甲方同意并经有关部门批准，改、扩建费用由乙方自理；租赁期满，乙方改、扩建的不动产不得拆除（归甲方所有），甲方不补偿任何费用。</w:t>
      </w:r>
    </w:p>
    <w:p w14:paraId="3AA81A5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 xml:space="preserve"> 乙方如需重新装修，事先须征得甲方同意，费用乙方自理。租赁期满后装修归甲方所有</w:t>
      </w:r>
      <w:r>
        <w:rPr>
          <w:rFonts w:ascii="仿宋_GB2312" w:hAnsi="仿宋_GB2312" w:eastAsia="仿宋_GB2312" w:cs="仿宋_GB2312"/>
          <w:color w:val="000000"/>
          <w:sz w:val="32"/>
          <w:szCs w:val="32"/>
        </w:rPr>
        <w:t>,</w:t>
      </w:r>
      <w:r>
        <w:rPr>
          <w:rFonts w:hint="eastAsia" w:ascii="仿宋_GB2312" w:hAnsi="仿宋_GB2312" w:eastAsia="仿宋_GB2312" w:cs="仿宋_GB2312"/>
          <w:color w:val="000000"/>
          <w:sz w:val="32"/>
          <w:szCs w:val="32"/>
        </w:rPr>
        <w:t>乙方不得拆除且不得向甲方要求支付装修费用。</w:t>
      </w:r>
    </w:p>
    <w:p w14:paraId="468ED782">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 xml:space="preserve"> 乙方承诺使用承租房屋从事的各项活动均符合国家法律法规，并独立承担全部责任。</w:t>
      </w:r>
    </w:p>
    <w:p w14:paraId="306C75B8">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 xml:space="preserve"> 乙方须接受租赁房屋所在楼宇物业管理公司提供的服务，并遵守物业管理公司制定的各项制度条款。</w:t>
      </w:r>
    </w:p>
    <w:p w14:paraId="3A838A51">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 未经甲方书面同意，乙方不得提前终止合同。如乙方单方面提前终止合同的，已经支付的租金及</w:t>
      </w:r>
      <w:r>
        <w:rPr>
          <w:rFonts w:hint="eastAsia" w:ascii="仿宋_GB2312" w:hAnsi="仿宋_GB2312" w:eastAsia="仿宋_GB2312" w:cs="仿宋_GB2312"/>
          <w:color w:val="000000"/>
          <w:sz w:val="32"/>
          <w:szCs w:val="32"/>
          <w:lang w:val="en-US" w:eastAsia="zh-CN"/>
        </w:rPr>
        <w:t>履约</w:t>
      </w:r>
      <w:r>
        <w:rPr>
          <w:rFonts w:hint="eastAsia" w:ascii="仿宋_GB2312" w:hAnsi="仿宋_GB2312" w:eastAsia="仿宋_GB2312" w:cs="仿宋_GB2312"/>
          <w:color w:val="000000"/>
          <w:sz w:val="32"/>
          <w:szCs w:val="32"/>
        </w:rPr>
        <w:t>保证金不予退还，并应当支付甲方相当于三个月租金的违约金。</w:t>
      </w:r>
    </w:p>
    <w:p w14:paraId="3349B784">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五、违约责任</w:t>
      </w:r>
    </w:p>
    <w:p w14:paraId="1058B6EC">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因乙方下列原因造成，甲方有权书面通知乙方提前解除租赁合同，已收的租金及履约保证金不再退还，乙方应当支付甲方相当于三个月租金的违约金，并承担给甲方造成的一切直接和间接经济损失，包括但不限于（律师费、保全费、鉴定费等）：</w:t>
      </w:r>
    </w:p>
    <w:p w14:paraId="57D96B4C">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）乙方未经允许，擅自将出租房屋转租、转借或非法转让的；或以合作、承包、股份转让等变相方式转移出租房屋使用权给他人或与他人共同使用的；</w:t>
      </w:r>
    </w:p>
    <w:p w14:paraId="2D959566">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）乙方在出租房屋内进行非法活动或损害公共利益的；</w:t>
      </w:r>
    </w:p>
    <w:p w14:paraId="383B280E">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）乙方恶意破坏出租房屋主体结构，或未经允许擅自对房屋主体结构作重大改变的；</w:t>
      </w:r>
    </w:p>
    <w:p w14:paraId="678DE3F3">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）乙方非法在出租房屋上设置抵押、担保等他项权利的；</w:t>
      </w:r>
    </w:p>
    <w:p w14:paraId="70974F9A">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）乙方主体注销或以转股、变卖等方式更换投资主体或乙方破产、清算、被法院、行政机关依法查封出租房屋内资产或对其法定代表人或主要经营活动的负责人采取强制措施的；</w:t>
      </w:r>
    </w:p>
    <w:p w14:paraId="2C58D718">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）乙方拖欠甲方租金累计超过一个月的；</w:t>
      </w:r>
    </w:p>
    <w:p w14:paraId="4BD99F3E">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）未经甲方同意，乙方擅自改变房屋租赁用途的</w:t>
      </w:r>
      <w:r>
        <w:rPr>
          <w:rFonts w:ascii="仿宋_GB2312" w:hAnsi="仿宋_GB2312" w:eastAsia="仿宋_GB2312" w:cs="仿宋_GB2312"/>
          <w:color w:val="000000"/>
          <w:sz w:val="32"/>
          <w:szCs w:val="32"/>
        </w:rPr>
        <w:t>;</w:t>
      </w:r>
    </w:p>
    <w:p w14:paraId="3CD0218A">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w:t>
      </w: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）乙方违反本合同其他约定，经甲方催告后仍未按甲方要求整改到位的；</w:t>
      </w:r>
    </w:p>
    <w:p w14:paraId="3147D22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（9）乙方未经甲方书面同意中途擅自退租的；</w:t>
      </w:r>
    </w:p>
    <w:p w14:paraId="6D1BAC9E">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（10）乙方在收到甲方搬迁通知书后未按期腾退的。</w:t>
      </w:r>
    </w:p>
    <w:p w14:paraId="272CB802">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租赁期满或提前解除本合同的，乙方必须按时搬出全部物件。如仍有余物，视作无主物，由甲方处理，如因此发生的费用由乙方承担。如乙方逾期不腾退，需按照日租金的三倍向甲方支付房屋占用费。</w:t>
      </w:r>
    </w:p>
    <w:p w14:paraId="76D6972E">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六、特别约定事项</w:t>
      </w:r>
    </w:p>
    <w:p w14:paraId="11CDA534">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1. 租赁期限届满，合同自然终止，甲方有权收回房屋土地，乙方应如期归还。房屋土地若继续出租的，甲方按照有关规定，进行新的审批招租手续，重新确定承租人。乙方若要继续承租的，应根据相关规定重新竞拍，在同等条件下，享有优先承租权，但双方必须重新签订租赁合同。如乙方不参加竞拍造成流标的、或有违约行为的，丧失优先承租权。</w:t>
      </w:r>
    </w:p>
    <w:p w14:paraId="1465274F">
      <w:pPr>
        <w:ind w:firstLine="640" w:firstLineChars="200"/>
        <w:rPr>
          <w:rFonts w:hint="eastAsia" w:ascii="仿宋_GB2312" w:hAnsi="仿宋_GB2312" w:eastAsia="仿宋_GB2312" w:cs="仿宋_GB2312"/>
          <w:color w:val="000000"/>
          <w:sz w:val="32"/>
          <w:szCs w:val="32"/>
          <w:u w:val="single"/>
        </w:rPr>
      </w:pPr>
      <w:r>
        <w:rPr>
          <w:rFonts w:hint="eastAsia" w:ascii="仿宋_GB2312" w:hAnsi="仿宋_GB2312" w:eastAsia="仿宋_GB2312" w:cs="仿宋_GB2312"/>
          <w:color w:val="000000"/>
          <w:sz w:val="32"/>
          <w:szCs w:val="32"/>
          <w:u w:val="single"/>
        </w:rPr>
        <w:t xml:space="preserve">                                                          </w:t>
      </w:r>
    </w:p>
    <w:p w14:paraId="385CE03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rPr>
        <w:t xml:space="preserve">                                                                                                    </w:t>
      </w:r>
    </w:p>
    <w:p w14:paraId="1C95A693">
      <w:pPr>
        <w:ind w:firstLine="643" w:firstLineChars="200"/>
        <w:rPr>
          <w:rFonts w:ascii="仿宋_GB2312" w:hAnsi="仿宋_GB2312" w:eastAsia="仿宋_GB2312" w:cs="仿宋_GB2312"/>
          <w:b/>
          <w:color w:val="000000"/>
          <w:sz w:val="32"/>
          <w:szCs w:val="32"/>
        </w:rPr>
      </w:pPr>
      <w:r>
        <w:rPr>
          <w:rFonts w:hint="eastAsia" w:ascii="仿宋_GB2312" w:hAnsi="仿宋_GB2312" w:eastAsia="仿宋_GB2312" w:cs="仿宋_GB2312"/>
          <w:b/>
          <w:color w:val="000000"/>
          <w:sz w:val="32"/>
          <w:szCs w:val="32"/>
        </w:rPr>
        <w:t>七、其他</w:t>
      </w:r>
    </w:p>
    <w:p w14:paraId="7B3BAE79">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为加强安全管理，落实安全责任，双方就安全管理事项另行签订《租赁安全管理协议》。</w:t>
      </w:r>
    </w:p>
    <w:p w14:paraId="6540D21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本合同在履行中若发生争议，甲乙双方应采取协商的办法解决，协商不成时，任何一方均可向镇海区人民法院起诉。</w:t>
      </w:r>
    </w:p>
    <w:p w14:paraId="3EA4F828">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本合同未尽事宜，甲乙双方可另外商定，其补充协议经双方签字盖章后与本合同具有同等效力。</w:t>
      </w:r>
    </w:p>
    <w:p w14:paraId="4967812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 xml:space="preserve"> 本合同经双方签字、盖章之日起生效。</w:t>
      </w:r>
    </w:p>
    <w:p w14:paraId="63287531">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 xml:space="preserve"> 本合同一式伍份，甲方执叁份、乙方执贰份。</w:t>
      </w:r>
    </w:p>
    <w:p w14:paraId="110D6E1E">
      <w:pPr>
        <w:ind w:firstLine="640" w:firstLineChars="200"/>
        <w:rPr>
          <w:rFonts w:hint="eastAsia" w:ascii="仿宋_GB2312" w:hAnsi="仿宋_GB2312" w:eastAsia="仿宋_GB2312" w:cs="仿宋_GB2312"/>
          <w:color w:val="000000"/>
          <w:sz w:val="32"/>
          <w:szCs w:val="32"/>
        </w:rPr>
      </w:pPr>
    </w:p>
    <w:p w14:paraId="72F9CD50">
      <w:pPr>
        <w:ind w:firstLine="640" w:firstLineChars="200"/>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附件：租赁安全管理协议</w:t>
      </w:r>
    </w:p>
    <w:p w14:paraId="53F7DAC4">
      <w:pPr>
        <w:rPr>
          <w:rFonts w:hint="eastAsia" w:ascii="仿宋_GB2312" w:hAnsi="仿宋_GB2312" w:eastAsia="仿宋_GB2312" w:cs="仿宋_GB2312"/>
          <w:color w:val="000000"/>
          <w:sz w:val="32"/>
          <w:szCs w:val="32"/>
        </w:rPr>
      </w:pPr>
    </w:p>
    <w:p w14:paraId="2BCF1B48">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0A3628BB">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4E004168">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7A9664DF">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p>
    <w:p w14:paraId="3FE1C001">
      <w:pPr>
        <w:spacing w:line="360" w:lineRule="auto"/>
        <w:rPr>
          <w:rFonts w:ascii="仿宋_GB2312" w:hAnsi="仿宋_GB2312" w:eastAsia="仿宋_GB2312" w:cs="仿宋_GB2312"/>
          <w:sz w:val="28"/>
          <w:szCs w:val="28"/>
          <w:lang w:val="zh-CN"/>
        </w:rPr>
      </w:pP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72E8AE00">
      <w:pPr>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br w:type="page"/>
      </w:r>
      <w:r>
        <w:rPr>
          <w:rFonts w:hint="eastAsia" w:ascii="仿宋_GB2312" w:hAnsi="仿宋_GB2312" w:eastAsia="仿宋_GB2312" w:cs="仿宋_GB2312"/>
          <w:color w:val="000000"/>
          <w:sz w:val="32"/>
          <w:szCs w:val="32"/>
        </w:rPr>
        <w:t>附件：</w:t>
      </w:r>
    </w:p>
    <w:p w14:paraId="545E335F">
      <w:pPr>
        <w:jc w:val="center"/>
        <w:rPr>
          <w:rFonts w:ascii="方正小标宋简体" w:hAnsi="方正小标宋简体" w:eastAsia="方正小标宋简体" w:cs="方正小标宋简体"/>
          <w:sz w:val="40"/>
          <w:szCs w:val="40"/>
        </w:rPr>
      </w:pPr>
      <w:r>
        <w:rPr>
          <w:rFonts w:hint="eastAsia" w:ascii="方正小标宋简体" w:hAnsi="方正小标宋简体" w:eastAsia="方正小标宋简体" w:cs="方正小标宋简体"/>
          <w:sz w:val="40"/>
          <w:szCs w:val="40"/>
        </w:rPr>
        <w:t>租赁安全管理协议</w:t>
      </w:r>
    </w:p>
    <w:p w14:paraId="5F3E88FF">
      <w:pPr>
        <w:ind w:firstLine="640" w:firstLineChars="200"/>
        <w:rPr>
          <w:rFonts w:ascii="仿宋_GB2312" w:hAnsi="仿宋_GB2312" w:eastAsia="仿宋_GB2312" w:cs="仿宋_GB2312"/>
          <w:color w:val="000000"/>
          <w:sz w:val="32"/>
          <w:szCs w:val="32"/>
        </w:rPr>
      </w:pPr>
    </w:p>
    <w:p w14:paraId="355A4F79">
      <w:pPr>
        <w:rPr>
          <w:rFonts w:ascii="仿宋_GB2312" w:hAnsi="仿宋_GB2312" w:eastAsia="仿宋_GB2312" w:cs="仿宋_GB2312"/>
          <w:color w:val="000000"/>
          <w:sz w:val="32"/>
          <w:szCs w:val="32"/>
        </w:rPr>
      </w:pPr>
      <w:r>
        <w:rPr>
          <w:rFonts w:hint="eastAsia" w:ascii="仿宋_GB2312" w:hAnsi="仿宋_GB2312" w:eastAsia="仿宋_GB2312" w:cs="仿宋_GB2312"/>
          <w:b/>
          <w:color w:val="000000"/>
          <w:sz w:val="32"/>
          <w:szCs w:val="32"/>
        </w:rPr>
        <w:t>甲方：</w:t>
      </w:r>
      <w:r>
        <w:rPr>
          <w:rFonts w:hint="eastAsia"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 xml:space="preserve"> </w:t>
      </w:r>
    </w:p>
    <w:p w14:paraId="64E3AC9E">
      <w:pPr>
        <w:rPr>
          <w:rFonts w:hint="eastAsia" w:ascii="仿宋_GB2312" w:hAnsi="仿宋_GB2312" w:eastAsia="仿宋_GB2312" w:cs="仿宋_GB2312"/>
          <w:b/>
          <w:color w:val="000000"/>
          <w:sz w:val="32"/>
          <w:szCs w:val="32"/>
          <w:u w:val="single"/>
        </w:rPr>
      </w:pPr>
      <w:r>
        <w:rPr>
          <w:rFonts w:hint="eastAsia" w:ascii="仿宋_GB2312" w:hAnsi="仿宋_GB2312" w:eastAsia="仿宋_GB2312" w:cs="仿宋_GB2312"/>
          <w:b/>
          <w:color w:val="000000"/>
          <w:sz w:val="32"/>
          <w:szCs w:val="32"/>
        </w:rPr>
        <w:t>乙方：</w:t>
      </w:r>
      <w:r>
        <w:rPr>
          <w:rFonts w:hint="eastAsia" w:ascii="仿宋_GB2312" w:hAnsi="仿宋_GB2312" w:eastAsia="仿宋_GB2312" w:cs="仿宋_GB2312"/>
          <w:b/>
          <w:color w:val="000000"/>
          <w:sz w:val="32"/>
          <w:szCs w:val="32"/>
          <w:u w:val="single"/>
        </w:rPr>
        <w:t xml:space="preserve">                               </w:t>
      </w:r>
    </w:p>
    <w:p w14:paraId="719130DF">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根据《中华人民共和国安全生产法》《中华人民共和国消防法》《宁波市安全生产条例》等法律、法规和精神，为加强国有资产安全管理，保障人民群众生命和财产安全，在双方签订《房屋租赁合同》的基础上，就加强安全管理，落实安全责任，经协商，特签定本安全管理协议，并共同遵循。</w:t>
      </w:r>
    </w:p>
    <w:p w14:paraId="0750BE45">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一、甲方将位于</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街道</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路</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号房屋出租给乙方，租赁房屋建筑面积为</w:t>
      </w:r>
      <w:r>
        <w:rPr>
          <w:rFonts w:ascii="仿宋_GB2312" w:hAnsi="仿宋_GB2312" w:eastAsia="仿宋_GB2312" w:cs="仿宋_GB2312"/>
          <w:color w:val="000000"/>
          <w:sz w:val="32"/>
          <w:szCs w:val="32"/>
          <w:u w:val="single"/>
        </w:rPr>
        <w:t>     </w:t>
      </w:r>
      <w:r>
        <w:rPr>
          <w:rFonts w:hint="eastAsia" w:ascii="仿宋_GB2312" w:hAnsi="仿宋_GB2312" w:eastAsia="仿宋_GB2312" w:cs="仿宋_GB2312"/>
          <w:color w:val="000000"/>
          <w:sz w:val="32"/>
          <w:szCs w:val="32"/>
        </w:rPr>
        <w:t>平方米。</w:t>
      </w:r>
    </w:p>
    <w:p w14:paraId="0699D1A2">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二、租赁期限自</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日起至</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月</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u w:val="single"/>
        </w:rPr>
        <w:t xml:space="preserve"> </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日止，共</w:t>
      </w:r>
      <w:r>
        <w:rPr>
          <w:rFonts w:ascii="仿宋_GB2312" w:hAnsi="仿宋_GB2312" w:eastAsia="仿宋_GB2312" w:cs="仿宋_GB2312"/>
          <w:color w:val="000000"/>
          <w:sz w:val="32"/>
          <w:szCs w:val="32"/>
          <w:u w:val="single"/>
        </w:rPr>
        <w:t xml:space="preserve">  </w:t>
      </w:r>
      <w:r>
        <w:rPr>
          <w:rFonts w:hint="eastAsia" w:ascii="仿宋_GB2312" w:hAnsi="仿宋_GB2312" w:eastAsia="仿宋_GB2312" w:cs="仿宋_GB2312"/>
          <w:color w:val="000000"/>
          <w:sz w:val="32"/>
          <w:szCs w:val="32"/>
        </w:rPr>
        <w:t>年。</w:t>
      </w:r>
    </w:p>
    <w:p w14:paraId="1AF99499">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三、乙方在租赁期间的安全管理责任</w:t>
      </w:r>
    </w:p>
    <w:p w14:paraId="6CD993C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乙方在租用期间，是此房屋消防、治安的第一责任人，并承担相应的消防、治安责任。自行负责房屋的一切消防安全工作，要切实加强安全管理，合法经营，不得从事非法经营或其他违法活动。</w:t>
      </w:r>
    </w:p>
    <w:p w14:paraId="6765F0F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乙方负责建立健全承租房屋的消防安全制度和措施，制定消防安全岗位责任制，落实承租区域消防安全责任。建立日常安全工作台账，每月组织一次全面安全自我检查。</w:t>
      </w:r>
    </w:p>
    <w:p w14:paraId="2ECE97EE">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乙方承租的房屋用于生产经营的，乙方必须符合市场监督管理部门对生产经营范围内的管理要求，合法经营。餐饮业要特别注意用气安全和食品卫生安全。严格遵守安全生产经营的规定，自行办理从业人员人身及财产的保险。</w:t>
      </w:r>
    </w:p>
    <w:p w14:paraId="1FAFB68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4.</w:t>
      </w:r>
      <w:r>
        <w:rPr>
          <w:rFonts w:hint="eastAsia" w:ascii="仿宋_GB2312" w:hAnsi="仿宋_GB2312" w:eastAsia="仿宋_GB2312" w:cs="仿宋_GB2312"/>
          <w:color w:val="000000"/>
          <w:sz w:val="32"/>
          <w:szCs w:val="32"/>
        </w:rPr>
        <w:t>乙方负责租赁房屋文明经营、环境保护、食品安全、消防安全、人身、公私财产安全保卫工作，加强安全防范与治安，如发生火灾、偷盗、伤亡等事故由乙方自行负责；如由于非甲方原因造成的搁置物悬挂物脱落、高空坠物造成伤亡等相关事故的由乙方自行承担，甲方不承担任何费用和责任。</w:t>
      </w:r>
    </w:p>
    <w:p w14:paraId="5A4AFA1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5.</w:t>
      </w:r>
      <w:r>
        <w:rPr>
          <w:rFonts w:hint="eastAsia" w:ascii="仿宋_GB2312" w:hAnsi="仿宋_GB2312" w:eastAsia="仿宋_GB2312" w:cs="仿宋_GB2312"/>
          <w:color w:val="000000"/>
          <w:sz w:val="32"/>
          <w:szCs w:val="32"/>
        </w:rPr>
        <w:t>乙方对承租区域内的安全生产经营全面负责，对发现事故隐患或不安全因素应立即整改；对发生事故所造成自身损失的，由乙方自行负责承担责任。如因乙方事故造成甲方或第三方损失的，由乙方负责承担责任并负责赔偿损失。</w:t>
      </w:r>
    </w:p>
    <w:p w14:paraId="5F11C8CF">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6.</w:t>
      </w:r>
      <w:r>
        <w:rPr>
          <w:rFonts w:hint="eastAsia" w:ascii="仿宋_GB2312" w:hAnsi="仿宋_GB2312" w:eastAsia="仿宋_GB2312" w:cs="仿宋_GB2312"/>
          <w:color w:val="000000"/>
          <w:sz w:val="32"/>
          <w:szCs w:val="32"/>
        </w:rPr>
        <w:t>乙方如在承租房屋内从事非法生产、加工、储存，经营爆炸性、毒害性、放射性、腐蚀性物质或传染病原体等危险物质，对周边环境造成损害或损坏的，由乙方承担全部责任并赔偿损失。</w:t>
      </w:r>
    </w:p>
    <w:p w14:paraId="5006F5AD">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7.</w:t>
      </w:r>
      <w:r>
        <w:rPr>
          <w:rFonts w:hint="eastAsia" w:ascii="仿宋_GB2312" w:hAnsi="仿宋_GB2312" w:eastAsia="仿宋_GB2312" w:cs="仿宋_GB2312"/>
          <w:color w:val="000000"/>
          <w:sz w:val="32"/>
          <w:szCs w:val="32"/>
        </w:rPr>
        <w:t>乙方不得擅自改动房屋内外的水、电、气及消防管线等，如确需要改动的，必须以书面形式报甲方和有关部门批复同意后方可实施，如未报自行改动所带来的后果由乙方承担。</w:t>
      </w:r>
    </w:p>
    <w:p w14:paraId="26165A8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8.</w:t>
      </w:r>
      <w:r>
        <w:rPr>
          <w:rFonts w:hint="eastAsia" w:ascii="仿宋_GB2312" w:hAnsi="仿宋_GB2312" w:eastAsia="仿宋_GB2312" w:cs="仿宋_GB2312"/>
          <w:color w:val="000000"/>
          <w:sz w:val="32"/>
          <w:szCs w:val="32"/>
        </w:rPr>
        <w:t>乙方不得对承租房主体结构任意改造和对周边违规扩建，如确需要改造和扩建，必须以书面形式报甲方和相关部门批复同意方可实施，如未报自行改造、扩建的，乙方必须负全部责任，并恢复原样，所造成的经济损失由乙方承担。</w:t>
      </w:r>
    </w:p>
    <w:p w14:paraId="11E1463C">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9.</w:t>
      </w:r>
      <w:r>
        <w:rPr>
          <w:rFonts w:hint="eastAsia" w:ascii="仿宋_GB2312" w:hAnsi="仿宋_GB2312" w:eastAsia="仿宋_GB2312" w:cs="仿宋_GB2312"/>
          <w:color w:val="000000"/>
          <w:sz w:val="32"/>
          <w:szCs w:val="32"/>
        </w:rPr>
        <w:t>乙方应按消防部门有关规定全面负责租赁房屋内的防火安全，配置必要的消防设施设备和器材，设置消防安全标识，并定期组织检验、维修，确保设施设备和器材完好有效。严禁将楼宇内消防设施用作其它用途。如由于乙方原因造成相关事故的，由乙方自行承担责任并赔偿损失。</w:t>
      </w:r>
    </w:p>
    <w:p w14:paraId="692E88B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10.</w:t>
      </w:r>
      <w:r>
        <w:rPr>
          <w:rFonts w:hint="eastAsia" w:ascii="仿宋_GB2312" w:hAnsi="仿宋_GB2312" w:eastAsia="仿宋_GB2312" w:cs="仿宋_GB2312"/>
          <w:color w:val="000000"/>
          <w:sz w:val="32"/>
          <w:szCs w:val="32"/>
        </w:rPr>
        <w:t>乙方不得占用和堵塞消防通道和安全出口，确保消防通道、安全出口畅通。</w:t>
      </w:r>
    </w:p>
    <w:p w14:paraId="67092FA4">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11.</w:t>
      </w:r>
      <w:r>
        <w:rPr>
          <w:rFonts w:hint="eastAsia" w:ascii="仿宋_GB2312" w:hAnsi="仿宋_GB2312" w:eastAsia="仿宋_GB2312" w:cs="仿宋_GB2312"/>
          <w:color w:val="000000"/>
          <w:sz w:val="32"/>
          <w:szCs w:val="32"/>
        </w:rPr>
        <w:t>乙方应遵守法律规定应尽的其他安全生产及消防安全职责。</w:t>
      </w:r>
    </w:p>
    <w:p w14:paraId="7549AF87">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12.</w:t>
      </w:r>
      <w:r>
        <w:rPr>
          <w:rFonts w:hint="eastAsia" w:ascii="仿宋_GB2312" w:hAnsi="仿宋_GB2312" w:eastAsia="仿宋_GB2312" w:cs="仿宋_GB2312"/>
          <w:color w:val="000000"/>
          <w:sz w:val="32"/>
          <w:szCs w:val="32"/>
        </w:rPr>
        <w:t>甲方或甲方委托的第三方机构对乙方进行安全生产及消防安全的检查工作，乙方必须自觉配合，并服从督促及整改。如不按期整改或整改不彻底，发生事故造成后果由乙方负全部责任。</w:t>
      </w:r>
      <w:r>
        <w:rPr>
          <w:rFonts w:ascii="仿宋_GB2312" w:hAnsi="仿宋_GB2312" w:eastAsia="仿宋_GB2312" w:cs="仿宋_GB2312"/>
          <w:color w:val="000000"/>
          <w:sz w:val="32"/>
          <w:szCs w:val="32"/>
        </w:rPr>
        <w:t xml:space="preserve"> </w:t>
      </w:r>
    </w:p>
    <w:p w14:paraId="5EACB583">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13.</w:t>
      </w:r>
      <w:r>
        <w:rPr>
          <w:rFonts w:hint="eastAsia" w:ascii="仿宋_GB2312" w:hAnsi="仿宋_GB2312" w:eastAsia="仿宋_GB2312" w:cs="仿宋_GB2312"/>
          <w:color w:val="000000"/>
          <w:sz w:val="32"/>
          <w:szCs w:val="32"/>
        </w:rPr>
        <w:t>对违反上述安全规定的，甲方将对相关人员及乙方进行经济处罚，直到解除合同；造成严重后果追究法律责任。</w:t>
      </w:r>
    </w:p>
    <w:p w14:paraId="6B25D6B0">
      <w:pPr>
        <w:ind w:firstLine="640" w:firstLineChars="200"/>
        <w:rPr>
          <w:rFonts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四、附则</w:t>
      </w:r>
    </w:p>
    <w:p w14:paraId="280D24B0">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1.</w:t>
      </w:r>
      <w:r>
        <w:rPr>
          <w:rFonts w:hint="eastAsia" w:ascii="仿宋_GB2312" w:hAnsi="仿宋_GB2312" w:eastAsia="仿宋_GB2312" w:cs="仿宋_GB2312"/>
          <w:color w:val="000000"/>
          <w:sz w:val="32"/>
          <w:szCs w:val="32"/>
        </w:rPr>
        <w:t xml:space="preserve"> 本协议须与《房屋租赁合同》同时签订，有同等法律效力。</w:t>
      </w:r>
    </w:p>
    <w:p w14:paraId="16DD9EAB">
      <w:pPr>
        <w:ind w:firstLine="640" w:firstLineChars="200"/>
        <w:rPr>
          <w:rFonts w:ascii="仿宋_GB2312" w:hAnsi="仿宋_GB2312" w:eastAsia="仿宋_GB2312" w:cs="仿宋_GB2312"/>
          <w:color w:val="000000"/>
          <w:sz w:val="32"/>
          <w:szCs w:val="32"/>
        </w:rPr>
      </w:pPr>
      <w:r>
        <w:rPr>
          <w:rFonts w:ascii="仿宋_GB2312" w:hAnsi="仿宋_GB2312" w:eastAsia="仿宋_GB2312" w:cs="仿宋_GB2312"/>
          <w:color w:val="000000"/>
          <w:sz w:val="32"/>
          <w:szCs w:val="32"/>
        </w:rPr>
        <w:t>2.</w:t>
      </w:r>
      <w:r>
        <w:rPr>
          <w:rFonts w:hint="eastAsia" w:ascii="仿宋_GB2312" w:hAnsi="仿宋_GB2312" w:eastAsia="仿宋_GB2312" w:cs="仿宋_GB2312"/>
          <w:color w:val="000000"/>
          <w:sz w:val="32"/>
          <w:szCs w:val="32"/>
        </w:rPr>
        <w:t xml:space="preserve"> 本协议内容与现行法律、法规和规章不符之处，遵照现行法律、法规和规章执行。</w:t>
      </w:r>
    </w:p>
    <w:p w14:paraId="54D8DF65">
      <w:pPr>
        <w:ind w:firstLine="640" w:firstLineChars="200"/>
        <w:rPr>
          <w:rFonts w:hint="eastAsia" w:ascii="仿宋_GB2312" w:hAnsi="仿宋_GB2312" w:eastAsia="仿宋_GB2312" w:cs="仿宋_GB2312"/>
          <w:color w:val="000000"/>
          <w:sz w:val="32"/>
          <w:szCs w:val="32"/>
        </w:rPr>
      </w:pPr>
      <w:r>
        <w:rPr>
          <w:rFonts w:ascii="仿宋_GB2312" w:hAnsi="仿宋_GB2312" w:eastAsia="仿宋_GB2312" w:cs="仿宋_GB2312"/>
          <w:color w:val="000000"/>
          <w:sz w:val="32"/>
          <w:szCs w:val="32"/>
        </w:rPr>
        <w:t>3.</w:t>
      </w:r>
      <w:r>
        <w:rPr>
          <w:rFonts w:hint="eastAsia" w:ascii="仿宋_GB2312" w:hAnsi="仿宋_GB2312" w:eastAsia="仿宋_GB2312" w:cs="仿宋_GB2312"/>
          <w:color w:val="000000"/>
          <w:sz w:val="32"/>
          <w:szCs w:val="32"/>
        </w:rPr>
        <w:t xml:space="preserve"> 本合同一式伍份，甲方执叁份、乙方执贰份。</w:t>
      </w:r>
    </w:p>
    <w:p w14:paraId="2FF7E1EF">
      <w:pPr>
        <w:ind w:firstLine="640" w:firstLineChars="200"/>
        <w:rPr>
          <w:rFonts w:ascii="仿宋_GB2312" w:hAnsi="仿宋_GB2312" w:eastAsia="仿宋_GB2312" w:cs="仿宋_GB2312"/>
          <w:color w:val="000000"/>
          <w:sz w:val="32"/>
          <w:szCs w:val="32"/>
        </w:rPr>
      </w:pPr>
    </w:p>
    <w:p w14:paraId="660CA051">
      <w:pPr>
        <w:adjustRightInd w:val="0"/>
        <w:snapToGrid w:val="0"/>
        <w:spacing w:before="100" w:beforeAutospacing="1" w:after="100" w:afterAutospacing="1" w:line="360" w:lineRule="auto"/>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甲</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（盖章）：</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乙</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方（盖章）：</w:t>
      </w:r>
    </w:p>
    <w:p w14:paraId="0994E9F5">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rPr>
      </w:pPr>
      <w:r>
        <w:rPr>
          <w:rFonts w:hint="eastAsia" w:ascii="仿宋_GB2312" w:hAnsi="仿宋_GB2312" w:eastAsia="仿宋_GB2312" w:cs="仿宋_GB2312"/>
          <w:sz w:val="32"/>
          <w:szCs w:val="32"/>
        </w:rPr>
        <w:t>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法定代表人</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rPr>
        <w:t xml:space="preserve">     </w:t>
      </w:r>
    </w:p>
    <w:p w14:paraId="3AC77BD6">
      <w:pPr>
        <w:adjustRightInd w:val="0"/>
        <w:snapToGrid w:val="0"/>
        <w:spacing w:before="100" w:beforeAutospacing="1" w:after="100" w:afterAutospacing="1" w:line="360" w:lineRule="auto"/>
        <w:jc w:val="left"/>
        <w:rPr>
          <w:rFonts w:ascii="仿宋_GB2312" w:hAnsi="仿宋_GB2312" w:eastAsia="仿宋_GB2312" w:cs="仿宋_GB2312"/>
          <w:kern w:val="0"/>
          <w:sz w:val="28"/>
          <w:szCs w:val="28"/>
          <w:lang w:val="zh-CN"/>
        </w:rPr>
      </w:pPr>
      <w:r>
        <w:rPr>
          <w:rFonts w:hint="eastAsia" w:ascii="仿宋_GB2312" w:hAnsi="仿宋_GB2312" w:eastAsia="仿宋_GB2312" w:cs="仿宋_GB2312"/>
          <w:sz w:val="32"/>
          <w:szCs w:val="32"/>
        </w:rPr>
        <w:t>或授权委托人（签章）：</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或授权委托人（签章）：</w:t>
      </w:r>
    </w:p>
    <w:p w14:paraId="5797F904">
      <w:pPr>
        <w:adjustRightInd w:val="0"/>
        <w:snapToGrid w:val="0"/>
        <w:spacing w:before="100" w:beforeAutospacing="1" w:after="100" w:afterAutospacing="1" w:line="360" w:lineRule="auto"/>
        <w:jc w:val="lef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联系电话：</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 xml:space="preserve">         联系电话：</w:t>
      </w:r>
      <w:r>
        <w:rPr>
          <w:rFonts w:ascii="仿宋_GB2312" w:hAnsi="仿宋_GB2312" w:eastAsia="仿宋_GB2312" w:cs="仿宋_GB2312"/>
          <w:kern w:val="0"/>
          <w:sz w:val="28"/>
          <w:szCs w:val="28"/>
          <w:lang w:val="zh-CN"/>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r>
        <w:rPr>
          <w:rFonts w:ascii="仿宋_GB2312" w:hAnsi="仿宋_GB2312" w:eastAsia="仿宋_GB2312" w:cs="仿宋_GB2312"/>
          <w:sz w:val="32"/>
          <w:szCs w:val="32"/>
        </w:rPr>
        <w:t xml:space="preserve">   </w:t>
      </w:r>
      <w:r>
        <w:rPr>
          <w:rFonts w:ascii="仿宋_GB2312" w:hAnsi="仿宋_GB2312" w:eastAsia="仿宋_GB2312" w:cs="仿宋_GB2312"/>
          <w:kern w:val="0"/>
          <w:sz w:val="28"/>
          <w:szCs w:val="28"/>
          <w:lang w:val="zh-CN"/>
        </w:rPr>
        <w:t xml:space="preserve">                </w:t>
      </w:r>
      <w:r>
        <w:rPr>
          <w:rFonts w:ascii="仿宋_GB2312" w:hAnsi="仿宋_GB2312" w:eastAsia="仿宋_GB2312" w:cs="仿宋_GB2312"/>
          <w:kern w:val="0"/>
          <w:sz w:val="28"/>
          <w:szCs w:val="28"/>
        </w:rPr>
        <w:t xml:space="preserve">  </w:t>
      </w:r>
      <w:r>
        <w:rPr>
          <w:rFonts w:hint="eastAsia" w:ascii="仿宋_GB2312" w:hAnsi="仿宋_GB2312" w:eastAsia="仿宋_GB2312" w:cs="仿宋_GB2312"/>
          <w:kern w:val="0"/>
          <w:sz w:val="28"/>
          <w:szCs w:val="28"/>
        </w:rPr>
        <w:t xml:space="preserve">   </w:t>
      </w:r>
      <w:r>
        <w:rPr>
          <w:rFonts w:hint="eastAsia" w:ascii="仿宋_GB2312" w:hAnsi="仿宋_GB2312" w:eastAsia="仿宋_GB2312" w:cs="仿宋_GB2312"/>
          <w:sz w:val="32"/>
          <w:szCs w:val="32"/>
        </w:rPr>
        <w:t>年</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月</w:t>
      </w:r>
      <w:r>
        <w:rPr>
          <w:rFonts w:ascii="仿宋_GB2312" w:hAnsi="仿宋_GB2312" w:eastAsia="仿宋_GB2312" w:cs="仿宋_GB2312"/>
          <w:sz w:val="32"/>
          <w:szCs w:val="32"/>
        </w:rPr>
        <w:t xml:space="preserve">   </w:t>
      </w:r>
      <w:r>
        <w:rPr>
          <w:rFonts w:hint="eastAsia" w:ascii="仿宋_GB2312" w:hAnsi="仿宋_GB2312" w:eastAsia="仿宋_GB2312" w:cs="仿宋_GB2312"/>
          <w:sz w:val="32"/>
          <w:szCs w:val="32"/>
        </w:rPr>
        <w:t>日</w:t>
      </w:r>
    </w:p>
    <w:p w14:paraId="353A403E"/>
    <w:p w14:paraId="5B4A72FD">
      <w:pPr>
        <w:rPr>
          <w:rFonts w:hint="eastAsia" w:ascii="黑体" w:hAnsi="黑体" w:eastAsia="黑体" w:cs="黑体"/>
          <w:b/>
          <w:bCs/>
          <w:sz w:val="30"/>
          <w:szCs w:val="30"/>
          <w:lang w:val="en-US" w:eastAsia="zh-CN"/>
        </w:rPr>
      </w:pPr>
    </w:p>
    <w:sectPr>
      <w:footerReference r:id="rId3" w:type="default"/>
      <w:pgSz w:w="11906" w:h="16838"/>
      <w:pgMar w:top="1440" w:right="1588" w:bottom="1440" w:left="1588"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altName w:val="方正舒体"/>
    <w:panose1 w:val="00000600000000000000"/>
    <w:charset w:val="86"/>
    <w:family w:val="auto"/>
    <w:pitch w:val="default"/>
    <w:sig w:usb0="00000000" w:usb1="00000000" w:usb2="00000012" w:usb3="00000000" w:csb0="00160001" w:csb1="00000000"/>
  </w:font>
  <w:font w:name="方正舒体">
    <w:panose1 w:val="02010601030101010101"/>
    <w:charset w:val="86"/>
    <w:family w:val="auto"/>
    <w:pitch w:val="default"/>
    <w:sig w:usb0="00000003"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603D8A">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463B59B">
                          <w:pPr>
                            <w:pStyle w:val="4"/>
                          </w:pPr>
                          <w:r>
                            <w:fldChar w:fldCharType="begin"/>
                          </w:r>
                          <w:r>
                            <w:instrText xml:space="preserve"> PAGE  \* MERGEFORMAT </w:instrText>
                          </w:r>
                          <w:r>
                            <w:fldChar w:fldCharType="separate"/>
                          </w:r>
                          <w:r>
                            <w:t>1</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B1NShz0QEAAKIDAAAOAAAAAAAAAAEAIAAAAB8BAABk&#10;cnMvZTJvRG9jLnhtbFBLBQYAAAAABgAGAFkBAABiBQAAAAA=&#10;">
              <v:fill on="f" focussize="0,0"/>
              <v:stroke on="f" weight="0.5pt"/>
              <v:imagedata o:title=""/>
              <o:lock v:ext="edit" aspectratio="f"/>
              <v:textbox inset="0mm,0mm,0mm,0mm" style="mso-fit-shape-to-text:t;">
                <w:txbxContent>
                  <w:p w14:paraId="6463B59B">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C1BE68C"/>
    <w:multiLevelType w:val="singleLevel"/>
    <w:tmpl w:val="1C1BE68C"/>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cxMmE4Y2VkZTg1OGEyZjIyYjNiMDM1NDFlNjY0ZDgifQ=="/>
  </w:docVars>
  <w:rsids>
    <w:rsidRoot w:val="15EC3809"/>
    <w:rsid w:val="01E90844"/>
    <w:rsid w:val="04CC48A5"/>
    <w:rsid w:val="04E8159A"/>
    <w:rsid w:val="053526FB"/>
    <w:rsid w:val="07724E37"/>
    <w:rsid w:val="078C6EA6"/>
    <w:rsid w:val="082C148A"/>
    <w:rsid w:val="0ADA341F"/>
    <w:rsid w:val="0C654F6B"/>
    <w:rsid w:val="13E40E6B"/>
    <w:rsid w:val="15565D98"/>
    <w:rsid w:val="15EC3809"/>
    <w:rsid w:val="1673687F"/>
    <w:rsid w:val="16E44B17"/>
    <w:rsid w:val="1E1B192D"/>
    <w:rsid w:val="228A7081"/>
    <w:rsid w:val="324C7EAF"/>
    <w:rsid w:val="332D7CE1"/>
    <w:rsid w:val="36BB5604"/>
    <w:rsid w:val="389425B0"/>
    <w:rsid w:val="3A667F7C"/>
    <w:rsid w:val="41D34149"/>
    <w:rsid w:val="41DF4BEC"/>
    <w:rsid w:val="4A687422"/>
    <w:rsid w:val="4EFF199E"/>
    <w:rsid w:val="517F670C"/>
    <w:rsid w:val="54A2107A"/>
    <w:rsid w:val="58CB5722"/>
    <w:rsid w:val="5E425E33"/>
    <w:rsid w:val="5F772160"/>
    <w:rsid w:val="633839B4"/>
    <w:rsid w:val="63A32D5E"/>
    <w:rsid w:val="69114EBE"/>
    <w:rsid w:val="704E2A94"/>
    <w:rsid w:val="72FD2525"/>
    <w:rsid w:val="75545F0B"/>
    <w:rsid w:val="79F91C98"/>
    <w:rsid w:val="7A4D1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2">
    <w:name w:val="annotation text"/>
    <w:basedOn w:val="1"/>
    <w:autoRedefine/>
    <w:qFormat/>
    <w:uiPriority w:val="0"/>
    <w:pPr>
      <w:jc w:val="left"/>
    </w:pPr>
  </w:style>
  <w:style w:type="paragraph" w:styleId="3">
    <w:name w:val="Body Text Indent"/>
    <w:basedOn w:val="1"/>
    <w:autoRedefine/>
    <w:qFormat/>
    <w:uiPriority w:val="0"/>
    <w:pPr>
      <w:spacing w:line="360" w:lineRule="auto"/>
      <w:ind w:left="1"/>
    </w:pPr>
    <w:rPr>
      <w:sz w:val="24"/>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TML Preformatted"/>
    <w:basedOn w:val="1"/>
    <w:autoRedefine/>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autoRedefine/>
    <w:qFormat/>
    <w:uiPriority w:val="0"/>
    <w:pPr>
      <w:spacing w:beforeAutospacing="1" w:afterAutospacing="1"/>
      <w:jc w:val="left"/>
    </w:pPr>
    <w:rPr>
      <w:rFonts w:ascii="Calibri" w:hAnsi="Calibri" w:eastAsia="宋体"/>
      <w:kern w:val="0"/>
      <w:sz w:val="24"/>
      <w:szCs w:val="24"/>
    </w:rPr>
  </w:style>
  <w:style w:type="paragraph" w:customStyle="1" w:styleId="9">
    <w:name w:val="List Paragraph"/>
    <w:basedOn w:val="1"/>
    <w:autoRedefine/>
    <w:qFormat/>
    <w:uiPriority w:val="0"/>
    <w:pPr>
      <w:ind w:firstLine="420" w:firstLineChars="200"/>
    </w:pPr>
    <w:rPr>
      <w:rFonts w:ascii="Calibri" w:hAnsi="Calibri"/>
      <w:szCs w:val="22"/>
    </w:rPr>
  </w:style>
  <w:style w:type="paragraph" w:customStyle="1" w:styleId="10">
    <w:name w:val="正文1"/>
    <w:autoRedefine/>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1">
    <w:name w:val="p0"/>
    <w:basedOn w:val="1"/>
    <w:autoRedefine/>
    <w:unhideWhenUsed/>
    <w:qFormat/>
    <w:uiPriority w:val="99"/>
    <w:pPr>
      <w:widowControl/>
    </w:pPr>
    <w:rPr>
      <w:rFonts w:hint="eastAsi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7512</Words>
  <Characters>7735</Characters>
  <Lines>0</Lines>
  <Paragraphs>0</Paragraphs>
  <TotalTime>0</TotalTime>
  <ScaleCrop>false</ScaleCrop>
  <LinksUpToDate>false</LinksUpToDate>
  <CharactersWithSpaces>8973</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2023-12-08T08:46:00Z</dcterms:created>
  <dc:creator>刘烨</dc:creator>
  <cp:lastModifiedBy>韩杰</cp:lastModifiedBy>
  <dcterms:modified xsi:type="dcterms:W3CDTF">2025-04-09T07:27:55Z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D286F571AB1E4A0CA7FF948556377CE1</vt:lpwstr>
  </property>
  <property fmtid="{D5CDD505-2E9C-101B-9397-08002B2CF9AE}" pid="4" name="KSOTemplateDocerSaveRecord">
    <vt:lpwstr>eyJoZGlkIjoiZDcxMmE4Y2VkZTg1OGEyZjIyYjNiMDM1NDFlNjY0ZDgiLCJ1c2VySWQiOiIxNTI0NDQ0MjA1In0=</vt:lpwstr>
  </property>
</Properties>
</file>